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8E034">
      <w:pPr>
        <w:rPr>
          <w:rFonts w:hint="eastAsia" w:ascii="宋体" w:hAnsi="宋体"/>
          <w:sz w:val="24"/>
        </w:rPr>
      </w:pPr>
    </w:p>
    <w:p w14:paraId="77CE0387">
      <w:pPr>
        <w:rPr>
          <w:rFonts w:hint="eastAsia" w:ascii="宋体" w:hAnsi="宋体"/>
          <w:sz w:val="24"/>
        </w:rPr>
      </w:pPr>
    </w:p>
    <w:p w14:paraId="356A4DAD">
      <w:pPr>
        <w:rPr>
          <w:rFonts w:hint="eastAsia" w:ascii="宋体" w:hAnsi="宋体"/>
          <w:sz w:val="24"/>
        </w:rPr>
      </w:pPr>
    </w:p>
    <w:p w14:paraId="4A32B499">
      <w:pPr>
        <w:rPr>
          <w:rFonts w:hint="eastAsia" w:ascii="宋体" w:hAnsi="宋体"/>
          <w:sz w:val="24"/>
        </w:rPr>
      </w:pPr>
    </w:p>
    <w:p w14:paraId="164727C1">
      <w:pPr>
        <w:jc w:val="center"/>
        <w:rPr>
          <w:rFonts w:hint="eastAsia" w:ascii="宋体" w:hAnsi="宋体"/>
          <w:sz w:val="44"/>
          <w:szCs w:val="44"/>
          <w:u w:val="single"/>
        </w:rPr>
      </w:pPr>
      <w:bookmarkStart w:id="0" w:name="_Hlk525848155"/>
      <w:r>
        <w:rPr>
          <w:rFonts w:hint="eastAsia" w:ascii="宋体" w:hAnsi="宋体"/>
          <w:sz w:val="44"/>
          <w:szCs w:val="44"/>
        </w:rPr>
        <w:t>浙江大学国际联合学院（海宁国际校区）</w:t>
      </w:r>
    </w:p>
    <w:bookmarkEnd w:id="0"/>
    <w:p w14:paraId="17E61AC7">
      <w:pPr>
        <w:jc w:val="center"/>
        <w:rPr>
          <w:rFonts w:hint="eastAsia" w:ascii="宋体" w:hAnsi="宋体"/>
          <w:sz w:val="24"/>
        </w:rPr>
      </w:pPr>
      <w:r>
        <w:rPr>
          <w:rFonts w:hint="eastAsia" w:ascii="宋体" w:hAnsi="宋体"/>
          <w:sz w:val="44"/>
          <w:szCs w:val="44"/>
        </w:rPr>
        <w:t>iZJU微信小程序维保服务</w:t>
      </w:r>
    </w:p>
    <w:p w14:paraId="719DFCC9">
      <w:pPr>
        <w:rPr>
          <w:rFonts w:hint="eastAsia" w:ascii="宋体" w:hAnsi="宋体"/>
          <w:sz w:val="24"/>
        </w:rPr>
      </w:pPr>
    </w:p>
    <w:p w14:paraId="54F7A993">
      <w:pPr>
        <w:rPr>
          <w:rFonts w:hint="eastAsia" w:ascii="宋体" w:hAnsi="宋体"/>
          <w:sz w:val="24"/>
        </w:rPr>
      </w:pPr>
    </w:p>
    <w:p w14:paraId="3C313E4D">
      <w:pPr>
        <w:rPr>
          <w:rFonts w:hint="eastAsia" w:ascii="宋体" w:hAnsi="宋体"/>
          <w:sz w:val="24"/>
        </w:rPr>
      </w:pPr>
    </w:p>
    <w:p w14:paraId="482FD7E7">
      <w:pPr>
        <w:rPr>
          <w:rFonts w:hint="eastAsia" w:ascii="宋体" w:hAnsi="宋体"/>
          <w:sz w:val="24"/>
        </w:rPr>
      </w:pPr>
    </w:p>
    <w:p w14:paraId="6E7AA124">
      <w:pPr>
        <w:rPr>
          <w:rFonts w:hint="eastAsia" w:ascii="宋体" w:hAnsi="宋体"/>
          <w:sz w:val="24"/>
        </w:rPr>
      </w:pPr>
    </w:p>
    <w:p w14:paraId="7184D551">
      <w:pPr>
        <w:rPr>
          <w:rFonts w:hint="eastAsia" w:ascii="宋体" w:hAnsi="宋体"/>
          <w:sz w:val="24"/>
        </w:rPr>
      </w:pPr>
    </w:p>
    <w:p w14:paraId="0FF86C5B">
      <w:pPr>
        <w:rPr>
          <w:rFonts w:hint="eastAsia" w:ascii="宋体" w:hAnsi="宋体"/>
          <w:sz w:val="24"/>
        </w:rPr>
      </w:pPr>
    </w:p>
    <w:p w14:paraId="48619023">
      <w:pPr>
        <w:rPr>
          <w:rFonts w:hint="eastAsia" w:ascii="宋体" w:hAnsi="宋体"/>
          <w:sz w:val="24"/>
        </w:rPr>
      </w:pPr>
    </w:p>
    <w:p w14:paraId="61E36794">
      <w:pPr>
        <w:rPr>
          <w:rFonts w:hint="eastAsia" w:ascii="宋体" w:hAnsi="宋体"/>
          <w:sz w:val="24"/>
        </w:rPr>
      </w:pPr>
    </w:p>
    <w:p w14:paraId="6C0982F0">
      <w:pPr>
        <w:jc w:val="center"/>
        <w:rPr>
          <w:rFonts w:hint="eastAsia" w:ascii="宋体" w:hAnsi="宋体"/>
          <w:b/>
          <w:sz w:val="36"/>
          <w:szCs w:val="36"/>
        </w:rPr>
      </w:pPr>
      <w:r>
        <w:rPr>
          <w:rFonts w:hint="eastAsia" w:ascii="宋体" w:hAnsi="宋体"/>
          <w:b/>
          <w:sz w:val="36"/>
          <w:szCs w:val="36"/>
        </w:rPr>
        <w:t>询价文件</w:t>
      </w:r>
    </w:p>
    <w:p w14:paraId="43F119CA">
      <w:pPr>
        <w:rPr>
          <w:rFonts w:hint="eastAsia" w:ascii="宋体" w:hAnsi="宋体"/>
          <w:sz w:val="24"/>
        </w:rPr>
      </w:pPr>
    </w:p>
    <w:p w14:paraId="137723BE">
      <w:pPr>
        <w:rPr>
          <w:rFonts w:hint="eastAsia" w:ascii="宋体" w:hAnsi="宋体"/>
          <w:sz w:val="24"/>
        </w:rPr>
      </w:pPr>
    </w:p>
    <w:p w14:paraId="5CA2DCD4">
      <w:pPr>
        <w:rPr>
          <w:rFonts w:hint="eastAsia" w:ascii="宋体" w:hAnsi="宋体"/>
          <w:sz w:val="24"/>
        </w:rPr>
      </w:pPr>
    </w:p>
    <w:p w14:paraId="6EFEA2AE">
      <w:pPr>
        <w:rPr>
          <w:rFonts w:hint="eastAsia" w:ascii="宋体" w:hAnsi="宋体"/>
          <w:sz w:val="24"/>
        </w:rPr>
      </w:pPr>
    </w:p>
    <w:p w14:paraId="39B3DC1B">
      <w:pPr>
        <w:rPr>
          <w:rFonts w:hint="eastAsia" w:ascii="宋体" w:hAnsi="宋体"/>
          <w:sz w:val="24"/>
        </w:rPr>
      </w:pPr>
    </w:p>
    <w:p w14:paraId="440FCB0E">
      <w:pPr>
        <w:rPr>
          <w:rFonts w:hint="eastAsia" w:ascii="宋体" w:hAnsi="宋体"/>
          <w:sz w:val="24"/>
        </w:rPr>
      </w:pPr>
    </w:p>
    <w:p w14:paraId="2CEDAA5C">
      <w:pPr>
        <w:rPr>
          <w:rFonts w:hint="eastAsia" w:ascii="宋体" w:hAnsi="宋体"/>
          <w:sz w:val="24"/>
        </w:rPr>
      </w:pPr>
    </w:p>
    <w:p w14:paraId="34AD4FD5">
      <w:pPr>
        <w:rPr>
          <w:rFonts w:hint="eastAsia" w:ascii="宋体" w:hAnsi="宋体"/>
          <w:sz w:val="24"/>
        </w:rPr>
      </w:pPr>
    </w:p>
    <w:p w14:paraId="77DC71FF">
      <w:pPr>
        <w:rPr>
          <w:rFonts w:hint="eastAsia" w:ascii="宋体" w:hAnsi="宋体"/>
          <w:sz w:val="24"/>
        </w:rPr>
      </w:pPr>
    </w:p>
    <w:p w14:paraId="5F0E38C0">
      <w:pPr>
        <w:rPr>
          <w:rFonts w:hint="eastAsia" w:ascii="宋体" w:hAnsi="宋体"/>
          <w:sz w:val="24"/>
        </w:rPr>
      </w:pPr>
    </w:p>
    <w:p w14:paraId="3FA3F3FE">
      <w:pPr>
        <w:jc w:val="center"/>
        <w:rPr>
          <w:rFonts w:hint="eastAsia" w:ascii="宋体" w:hAnsi="宋体"/>
          <w:sz w:val="24"/>
        </w:rPr>
      </w:pPr>
      <w:r>
        <w:rPr>
          <w:rFonts w:ascii="宋体" w:hAnsi="宋体"/>
          <w:sz w:val="24"/>
        </w:rPr>
        <w:t>202</w:t>
      </w:r>
      <w:r>
        <w:rPr>
          <w:rFonts w:hint="eastAsia" w:ascii="宋体" w:hAnsi="宋体"/>
          <w:sz w:val="24"/>
        </w:rPr>
        <w:t>5年6月</w:t>
      </w:r>
    </w:p>
    <w:p w14:paraId="0FD433BD">
      <w:pPr>
        <w:widowControl/>
        <w:jc w:val="left"/>
        <w:rPr>
          <w:rFonts w:hint="eastAsia" w:ascii="宋体" w:hAnsi="宋体"/>
          <w:sz w:val="24"/>
        </w:rPr>
      </w:pPr>
      <w:r>
        <w:rPr>
          <w:rFonts w:ascii="宋体" w:hAnsi="宋体"/>
          <w:sz w:val="24"/>
        </w:rPr>
        <w:br w:type="page"/>
      </w:r>
    </w:p>
    <w:p w14:paraId="209A48CC">
      <w:pPr>
        <w:rPr>
          <w:rFonts w:hint="eastAsia" w:ascii="宋体" w:hAnsi="宋体"/>
          <w:sz w:val="24"/>
        </w:rPr>
        <w:sectPr>
          <w:footerReference r:id="rId3" w:type="default"/>
          <w:footerReference r:id="rId4" w:type="even"/>
          <w:pgSz w:w="11906" w:h="16838"/>
          <w:pgMar w:top="1440" w:right="1800" w:bottom="1440" w:left="1800" w:header="851" w:footer="992" w:gutter="0"/>
          <w:cols w:space="425" w:num="1"/>
          <w:docGrid w:type="lines" w:linePitch="312" w:charSpace="0"/>
        </w:sectPr>
      </w:pPr>
    </w:p>
    <w:p w14:paraId="34F4FFD1">
      <w:pPr>
        <w:rPr>
          <w:rFonts w:hint="eastAsia" w:ascii="宋体" w:hAnsi="宋体"/>
          <w:sz w:val="24"/>
        </w:rPr>
      </w:pPr>
    </w:p>
    <w:p w14:paraId="3606D044">
      <w:pPr>
        <w:jc w:val="center"/>
        <w:rPr>
          <w:rFonts w:hint="eastAsia" w:ascii="宋体" w:hAnsi="宋体"/>
          <w:b/>
          <w:sz w:val="24"/>
        </w:rPr>
      </w:pPr>
      <w:r>
        <w:rPr>
          <w:rFonts w:hint="eastAsia" w:ascii="宋体" w:hAnsi="宋体"/>
          <w:b/>
          <w:sz w:val="24"/>
        </w:rPr>
        <w:t>第一部分    邀请书</w:t>
      </w:r>
    </w:p>
    <w:p w14:paraId="3E70844A">
      <w:pPr>
        <w:jc w:val="center"/>
        <w:rPr>
          <w:rFonts w:hint="eastAsia" w:ascii="宋体" w:hAnsi="宋体"/>
          <w:b/>
          <w:sz w:val="24"/>
        </w:rPr>
      </w:pPr>
    </w:p>
    <w:p w14:paraId="7D8FDE93">
      <w:pPr>
        <w:jc w:val="left"/>
        <w:rPr>
          <w:rFonts w:hint="eastAsia" w:ascii="宋体" w:hAnsi="宋体"/>
          <w:sz w:val="24"/>
          <w:u w:val="single"/>
        </w:rPr>
      </w:pP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135AA97D">
      <w:pPr>
        <w:jc w:val="left"/>
        <w:rPr>
          <w:rFonts w:hint="eastAsia" w:ascii="宋体" w:hAnsi="宋体"/>
          <w:b/>
          <w:sz w:val="24"/>
        </w:rPr>
      </w:pPr>
    </w:p>
    <w:p w14:paraId="1824CC19">
      <w:pPr>
        <w:spacing w:line="360" w:lineRule="auto"/>
        <w:ind w:firstLine="410" w:firstLineChars="171"/>
        <w:rPr>
          <w:rFonts w:hint="eastAsia" w:ascii="宋体" w:hAnsi="宋体"/>
          <w:sz w:val="24"/>
        </w:rPr>
      </w:pPr>
      <w:r>
        <w:rPr>
          <w:rFonts w:hint="eastAsia" w:ascii="宋体" w:hAnsi="宋体"/>
          <w:sz w:val="24"/>
          <w:u w:val="single"/>
        </w:rPr>
        <w:t>浙江大学国际联合学院（海宁</w:t>
      </w:r>
      <w:r>
        <w:rPr>
          <w:rFonts w:ascii="宋体" w:hAnsi="宋体"/>
          <w:sz w:val="24"/>
          <w:u w:val="single"/>
        </w:rPr>
        <w:t>国际校区</w:t>
      </w:r>
      <w:r>
        <w:rPr>
          <w:rFonts w:hint="eastAsia" w:ascii="宋体" w:hAnsi="宋体"/>
          <w:sz w:val="24"/>
          <w:u w:val="single"/>
        </w:rPr>
        <w:t>）</w:t>
      </w:r>
      <w:r>
        <w:rPr>
          <w:rFonts w:hint="eastAsia" w:ascii="宋体" w:hAnsi="宋体"/>
          <w:sz w:val="24"/>
        </w:rPr>
        <w:t>（以下简称“询价单位”）需采购iZJU微信小程序维保服务，特邀请贵公司参与本项目询价。</w:t>
      </w:r>
    </w:p>
    <w:p w14:paraId="56B68A96">
      <w:pPr>
        <w:spacing w:line="360" w:lineRule="auto"/>
        <w:ind w:firstLine="410" w:firstLineChars="171"/>
        <w:rPr>
          <w:rFonts w:hint="eastAsia" w:ascii="宋体" w:hAnsi="宋体"/>
          <w:sz w:val="24"/>
        </w:rPr>
      </w:pPr>
      <w:r>
        <w:rPr>
          <w:rFonts w:hint="eastAsia" w:ascii="宋体" w:hAnsi="宋体"/>
          <w:sz w:val="24"/>
        </w:rPr>
        <w:t>询价单位不负担报价单位在准备和递交标书等投标过程中发生的任何费用。</w:t>
      </w:r>
    </w:p>
    <w:p w14:paraId="33EF7C7A">
      <w:pPr>
        <w:spacing w:line="360" w:lineRule="auto"/>
        <w:ind w:firstLine="410" w:firstLineChars="171"/>
        <w:rPr>
          <w:rFonts w:hint="eastAsia" w:ascii="宋体" w:hAnsi="宋体"/>
          <w:sz w:val="24"/>
        </w:rPr>
      </w:pPr>
      <w:r>
        <w:rPr>
          <w:rFonts w:hint="eastAsia" w:ascii="宋体" w:hAnsi="宋体"/>
          <w:sz w:val="24"/>
        </w:rPr>
        <w:t>受邀请单位在收到邀请书或在报价期间收到询价单位发出的任何文件后，请立即以邮件或书面形式予以确认；如中途退出投标的，也请尽快以邮件或书面形式通知我们，谢谢合作。</w:t>
      </w:r>
    </w:p>
    <w:p w14:paraId="058721F3">
      <w:pPr>
        <w:spacing w:line="360" w:lineRule="auto"/>
        <w:ind w:firstLine="410" w:firstLineChars="171"/>
        <w:rPr>
          <w:rFonts w:hint="eastAsia" w:ascii="宋体" w:hAnsi="宋体"/>
          <w:sz w:val="24"/>
        </w:rPr>
      </w:pPr>
    </w:p>
    <w:p w14:paraId="2C2E21A6">
      <w:pPr>
        <w:spacing w:line="360" w:lineRule="auto"/>
        <w:ind w:firstLine="410" w:firstLineChars="171"/>
        <w:rPr>
          <w:rFonts w:hint="eastAsia" w:ascii="宋体" w:hAnsi="宋体"/>
          <w:sz w:val="24"/>
        </w:rPr>
      </w:pPr>
    </w:p>
    <w:p w14:paraId="00CDA3E4">
      <w:pPr>
        <w:spacing w:line="360" w:lineRule="auto"/>
        <w:ind w:firstLine="410" w:firstLineChars="171"/>
        <w:rPr>
          <w:rFonts w:hint="eastAsia" w:ascii="宋体" w:hAnsi="宋体"/>
          <w:sz w:val="24"/>
        </w:rPr>
      </w:pPr>
    </w:p>
    <w:p w14:paraId="6C151959">
      <w:pPr>
        <w:spacing w:line="360" w:lineRule="auto"/>
        <w:rPr>
          <w:rFonts w:hint="eastAsia" w:ascii="宋体" w:hAnsi="宋体"/>
          <w:sz w:val="24"/>
        </w:rPr>
      </w:pPr>
    </w:p>
    <w:p w14:paraId="007A5C08">
      <w:pPr>
        <w:spacing w:line="360" w:lineRule="auto"/>
        <w:jc w:val="right"/>
        <w:rPr>
          <w:rFonts w:hint="eastAsia" w:ascii="宋体" w:hAnsi="宋体"/>
          <w:sz w:val="24"/>
        </w:rPr>
      </w:pPr>
      <w:r>
        <w:rPr>
          <w:rFonts w:hint="eastAsia" w:ascii="宋体" w:hAnsi="宋体"/>
          <w:sz w:val="24"/>
        </w:rPr>
        <w:t>浙江大学国际联合学院（海宁</w:t>
      </w:r>
      <w:r>
        <w:rPr>
          <w:rFonts w:ascii="宋体" w:hAnsi="宋体"/>
          <w:sz w:val="24"/>
        </w:rPr>
        <w:t>国际校区</w:t>
      </w:r>
      <w:r>
        <w:rPr>
          <w:rFonts w:hint="eastAsia" w:ascii="宋体" w:hAnsi="宋体"/>
          <w:sz w:val="24"/>
        </w:rPr>
        <w:t>）</w:t>
      </w:r>
    </w:p>
    <w:p w14:paraId="71293EC0">
      <w:pPr>
        <w:wordWrap w:val="0"/>
        <w:spacing w:line="360" w:lineRule="auto"/>
        <w:ind w:right="240"/>
        <w:jc w:val="right"/>
        <w:rPr>
          <w:rFonts w:hint="eastAsia" w:ascii="宋体" w:hAnsi="宋体"/>
          <w:sz w:val="24"/>
        </w:rPr>
      </w:pPr>
      <w:r>
        <w:rPr>
          <w:rFonts w:hint="eastAsia" w:ascii="宋体" w:hAnsi="宋体"/>
          <w:sz w:val="24"/>
        </w:rPr>
        <w:t xml:space="preserve">日期：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年 </w:t>
      </w:r>
      <w:r>
        <w:rPr>
          <w:rFonts w:ascii="宋体" w:hAnsi="宋体"/>
          <w:sz w:val="24"/>
          <w:u w:val="single"/>
        </w:rPr>
        <w:t xml:space="preserve">  </w:t>
      </w:r>
      <w:r>
        <w:rPr>
          <w:rFonts w:hint="eastAsia" w:ascii="宋体" w:hAnsi="宋体"/>
          <w:sz w:val="24"/>
          <w:u w:val="single"/>
        </w:rPr>
        <w:t xml:space="preserve"> 月 </w:t>
      </w:r>
      <w:r>
        <w:rPr>
          <w:rFonts w:ascii="宋体" w:hAnsi="宋体"/>
          <w:sz w:val="24"/>
          <w:u w:val="single"/>
        </w:rPr>
        <w:t xml:space="preserve">  </w:t>
      </w:r>
      <w:r>
        <w:rPr>
          <w:rFonts w:hint="eastAsia" w:ascii="宋体" w:hAnsi="宋体"/>
          <w:sz w:val="24"/>
          <w:u w:val="single"/>
        </w:rPr>
        <w:t xml:space="preserve"> 日</w:t>
      </w:r>
    </w:p>
    <w:p w14:paraId="56592D28">
      <w:pPr>
        <w:jc w:val="center"/>
        <w:rPr>
          <w:rFonts w:hint="eastAsia" w:ascii="宋体" w:hAnsi="宋体"/>
          <w:b/>
          <w:sz w:val="30"/>
          <w:szCs w:val="30"/>
        </w:rPr>
      </w:pPr>
      <w:r>
        <w:rPr>
          <w:rFonts w:ascii="宋体" w:hAnsi="宋体"/>
          <w:sz w:val="24"/>
        </w:rPr>
        <w:br w:type="page"/>
      </w:r>
      <w:r>
        <w:rPr>
          <w:rFonts w:hint="eastAsia" w:ascii="宋体" w:hAnsi="宋体"/>
          <w:b/>
          <w:sz w:val="30"/>
          <w:szCs w:val="30"/>
        </w:rPr>
        <w:t>第二部分  报价须知</w:t>
      </w:r>
    </w:p>
    <w:p w14:paraId="36264201">
      <w:pPr>
        <w:ind w:firstLine="632" w:firstLineChars="225"/>
        <w:rPr>
          <w:rFonts w:hint="eastAsia" w:ascii="宋体" w:hAnsi="宋体"/>
          <w:b/>
          <w:sz w:val="28"/>
          <w:szCs w:val="28"/>
        </w:rPr>
      </w:pPr>
      <w:r>
        <w:rPr>
          <w:rFonts w:hint="eastAsia" w:ascii="宋体" w:hAnsi="宋体"/>
          <w:b/>
          <w:sz w:val="28"/>
          <w:szCs w:val="28"/>
        </w:rPr>
        <w:t>一、项目概况</w:t>
      </w:r>
    </w:p>
    <w:p w14:paraId="542376DF">
      <w:pPr>
        <w:ind w:firstLine="472" w:firstLineChars="225"/>
        <w:rPr>
          <w:rStyle w:val="27"/>
          <w:rFonts w:hint="eastAsia" w:ascii="宋体" w:hAnsi="宋体"/>
          <w:color w:val="000000" w:themeColor="text1"/>
          <w14:textFill>
            <w14:solidFill>
              <w14:schemeClr w14:val="tx1"/>
            </w14:solidFill>
          </w14:textFill>
        </w:rPr>
      </w:pPr>
      <w:r>
        <w:rPr>
          <w:rStyle w:val="27"/>
          <w:rFonts w:hint="eastAsia" w:ascii="宋体" w:hAnsi="宋体"/>
          <w:color w:val="000000" w:themeColor="text1"/>
          <w14:textFill>
            <w14:solidFill>
              <w14:schemeClr w14:val="tx1"/>
            </w14:solidFill>
          </w14:textFill>
        </w:rPr>
        <w:t>浙江大学海宁国际校区于2023年建设iZJU微信小程序服务平台，为确保系统稳定运行及数据安全，现计划采购为期一年的运维保障服务。</w:t>
      </w:r>
    </w:p>
    <w:p w14:paraId="588B6507">
      <w:pPr>
        <w:ind w:firstLine="632" w:firstLineChars="225"/>
        <w:rPr>
          <w:rFonts w:hint="eastAsia" w:ascii="宋体" w:hAnsi="宋体"/>
          <w:b/>
          <w:bCs/>
          <w:sz w:val="28"/>
          <w:szCs w:val="28"/>
        </w:rPr>
      </w:pPr>
      <w:r>
        <w:rPr>
          <w:rFonts w:hint="eastAsia" w:ascii="宋体" w:hAnsi="宋体"/>
          <w:b/>
          <w:bCs/>
          <w:sz w:val="28"/>
          <w:szCs w:val="28"/>
        </w:rPr>
        <w:t>二、采购内容</w:t>
      </w:r>
    </w:p>
    <w:tbl>
      <w:tblPr>
        <w:tblStyle w:val="22"/>
        <w:tblW w:w="793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969"/>
        <w:gridCol w:w="1134"/>
      </w:tblGrid>
      <w:tr w14:paraId="30A7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835" w:type="dxa"/>
            <w:vAlign w:val="center"/>
          </w:tcPr>
          <w:p w14:paraId="307F0329">
            <w:pPr>
              <w:pStyle w:val="14"/>
              <w:spacing w:before="156" w:after="156"/>
              <w:rPr>
                <w:rFonts w:hint="eastAsia" w:asciiTheme="minorEastAsia" w:hAnsiTheme="minorEastAsia"/>
                <w:sz w:val="21"/>
                <w:szCs w:val="21"/>
              </w:rPr>
            </w:pPr>
            <w:r>
              <w:rPr>
                <w:rFonts w:asciiTheme="minorEastAsia" w:hAnsiTheme="minorEastAsia"/>
                <w:sz w:val="21"/>
                <w:szCs w:val="21"/>
              </w:rPr>
              <w:t>采购内容</w:t>
            </w:r>
          </w:p>
        </w:tc>
        <w:tc>
          <w:tcPr>
            <w:tcW w:w="3969" w:type="dxa"/>
            <w:vAlign w:val="center"/>
          </w:tcPr>
          <w:p w14:paraId="54E80AAE">
            <w:pPr>
              <w:pStyle w:val="14"/>
              <w:spacing w:before="156" w:after="156"/>
              <w:rPr>
                <w:rFonts w:hint="eastAsia" w:asciiTheme="minorEastAsia" w:hAnsiTheme="minorEastAsia"/>
                <w:sz w:val="21"/>
                <w:szCs w:val="21"/>
              </w:rPr>
            </w:pPr>
            <w:r>
              <w:rPr>
                <w:rFonts w:hint="eastAsia" w:asciiTheme="minorEastAsia" w:hAnsiTheme="minorEastAsia"/>
                <w:sz w:val="21"/>
                <w:szCs w:val="21"/>
              </w:rPr>
              <w:t>服务期限</w:t>
            </w:r>
          </w:p>
        </w:tc>
        <w:tc>
          <w:tcPr>
            <w:tcW w:w="1134" w:type="dxa"/>
            <w:vAlign w:val="center"/>
          </w:tcPr>
          <w:p w14:paraId="64EE9A70">
            <w:pPr>
              <w:pStyle w:val="14"/>
              <w:spacing w:before="156" w:after="156"/>
              <w:rPr>
                <w:rFonts w:hint="eastAsia" w:asciiTheme="minorEastAsia" w:hAnsiTheme="minorEastAsia"/>
                <w:sz w:val="21"/>
                <w:szCs w:val="21"/>
              </w:rPr>
            </w:pPr>
            <w:r>
              <w:rPr>
                <w:rFonts w:asciiTheme="minorEastAsia" w:hAnsiTheme="minorEastAsia"/>
                <w:sz w:val="21"/>
                <w:szCs w:val="21"/>
              </w:rPr>
              <w:t>最高限价（万元）</w:t>
            </w:r>
          </w:p>
        </w:tc>
      </w:tr>
      <w:tr w14:paraId="6C75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35" w:type="dxa"/>
            <w:vAlign w:val="center"/>
          </w:tcPr>
          <w:p w14:paraId="2A415677">
            <w:pPr>
              <w:pStyle w:val="14"/>
              <w:spacing w:before="156" w:after="156"/>
              <w:rPr>
                <w:rFonts w:hint="eastAsia" w:asciiTheme="minorEastAsia" w:hAnsiTheme="minorEastAsia"/>
                <w:sz w:val="21"/>
                <w:szCs w:val="21"/>
              </w:rPr>
            </w:pPr>
            <w:r>
              <w:rPr>
                <w:rStyle w:val="27"/>
                <w:rFonts w:hint="eastAsia" w:hAnsi="宋体"/>
                <w:color w:val="000000" w:themeColor="text1"/>
                <w14:textFill>
                  <w14:solidFill>
                    <w14:schemeClr w14:val="tx1"/>
                  </w14:solidFill>
                </w14:textFill>
              </w:rPr>
              <w:t>iZJU微信小程序维保服务</w:t>
            </w:r>
          </w:p>
        </w:tc>
        <w:tc>
          <w:tcPr>
            <w:tcW w:w="3969" w:type="dxa"/>
            <w:vAlign w:val="center"/>
          </w:tcPr>
          <w:p w14:paraId="03D1A9D3">
            <w:pPr>
              <w:pStyle w:val="14"/>
              <w:spacing w:before="156" w:after="156"/>
              <w:rPr>
                <w:rFonts w:hint="eastAsia" w:asciiTheme="minorEastAsia" w:hAnsiTheme="minorEastAsia"/>
                <w:sz w:val="21"/>
                <w:szCs w:val="21"/>
              </w:rPr>
            </w:pPr>
            <w:r>
              <w:rPr>
                <w:rStyle w:val="27"/>
                <w:rFonts w:hint="eastAsia" w:hAnsi="宋体"/>
                <w:color w:val="000000" w:themeColor="text1"/>
                <w14:textFill>
                  <w14:solidFill>
                    <w14:schemeClr w14:val="tx1"/>
                  </w14:solidFill>
                </w14:textFill>
              </w:rPr>
              <w:t>一年(2025年7月1日起，2026年7月1日止)</w:t>
            </w:r>
          </w:p>
        </w:tc>
        <w:tc>
          <w:tcPr>
            <w:tcW w:w="1134" w:type="dxa"/>
            <w:vAlign w:val="center"/>
          </w:tcPr>
          <w:p w14:paraId="1D6CA7FF">
            <w:pPr>
              <w:pStyle w:val="14"/>
              <w:spacing w:before="156" w:after="156"/>
              <w:rPr>
                <w:rFonts w:hint="eastAsia" w:asciiTheme="minorEastAsia" w:hAnsiTheme="minorEastAsia"/>
                <w:sz w:val="21"/>
                <w:szCs w:val="21"/>
              </w:rPr>
            </w:pPr>
            <w:r>
              <w:rPr>
                <w:rFonts w:hint="eastAsia" w:asciiTheme="minorEastAsia" w:hAnsiTheme="minorEastAsia"/>
                <w:sz w:val="21"/>
                <w:szCs w:val="21"/>
              </w:rPr>
              <w:t>3</w:t>
            </w:r>
          </w:p>
        </w:tc>
      </w:tr>
    </w:tbl>
    <w:p w14:paraId="78B04F95">
      <w:pPr>
        <w:ind w:firstLine="632" w:firstLineChars="225"/>
        <w:rPr>
          <w:rFonts w:hint="eastAsia" w:ascii="宋体" w:hAnsi="宋体"/>
          <w:b/>
          <w:bCs/>
          <w:sz w:val="28"/>
          <w:szCs w:val="28"/>
        </w:rPr>
      </w:pPr>
      <w:r>
        <w:rPr>
          <w:rFonts w:hint="eastAsia" w:ascii="宋体" w:hAnsi="宋体"/>
          <w:b/>
          <w:bCs/>
          <w:sz w:val="28"/>
          <w:szCs w:val="28"/>
        </w:rPr>
        <w:t>三、服务要求</w:t>
      </w:r>
    </w:p>
    <w:p w14:paraId="4DE13036">
      <w:pPr>
        <w:pStyle w:val="51"/>
        <w:ind w:firstLine="497"/>
        <w:rPr>
          <w:rFonts w:hint="eastAsia" w:ascii="宋体" w:hAnsi="宋体" w:eastAsia="宋体" w:cs="Calibri"/>
          <w:b/>
          <w:bCs/>
          <w:sz w:val="24"/>
          <w:szCs w:val="24"/>
        </w:rPr>
      </w:pPr>
      <w:r>
        <w:rPr>
          <w:rFonts w:ascii="宋体" w:hAnsi="宋体" w:eastAsia="宋体" w:cs="Calibri"/>
          <w:b/>
          <w:bCs/>
          <w:sz w:val="24"/>
          <w:szCs w:val="24"/>
          <w:lang w:val="zh-TW" w:eastAsia="zh-TW"/>
        </w:rPr>
        <w:t>（一）声誉与实践经验要求</w:t>
      </w:r>
    </w:p>
    <w:p w14:paraId="530359E3">
      <w:pPr>
        <w:pStyle w:val="51"/>
        <w:spacing w:line="288" w:lineRule="auto"/>
        <w:ind w:firstLine="440"/>
        <w:rPr>
          <w:rFonts w:hint="eastAsia" w:ascii="宋体" w:hAnsi="宋体" w:eastAsia="宋体" w:cs="Calibri"/>
        </w:rPr>
      </w:pPr>
      <w:r>
        <w:rPr>
          <w:rFonts w:ascii="宋体" w:hAnsi="宋体" w:eastAsia="宋体" w:cs="Calibri"/>
        </w:rPr>
        <w:t>1</w:t>
      </w:r>
      <w:r>
        <w:rPr>
          <w:rFonts w:ascii="宋体" w:hAnsi="宋体" w:eastAsia="宋体" w:cs="Calibri"/>
          <w:lang w:val="zh-TW" w:eastAsia="zh-TW"/>
        </w:rPr>
        <w:t>、具有独立法人资格；</w:t>
      </w:r>
    </w:p>
    <w:p w14:paraId="7FF2ABC7">
      <w:pPr>
        <w:pStyle w:val="51"/>
        <w:spacing w:line="288" w:lineRule="auto"/>
        <w:ind w:firstLine="440"/>
        <w:rPr>
          <w:rFonts w:hint="eastAsia" w:ascii="宋体" w:hAnsi="宋体" w:eastAsia="宋体" w:cs="Calibri"/>
        </w:rPr>
      </w:pPr>
      <w:r>
        <w:rPr>
          <w:rFonts w:ascii="宋体" w:hAnsi="宋体" w:eastAsia="宋体" w:cs="Calibri"/>
        </w:rPr>
        <w:t>2</w:t>
      </w:r>
      <w:r>
        <w:rPr>
          <w:rFonts w:ascii="宋体" w:hAnsi="宋体" w:eastAsia="宋体" w:cs="Calibri"/>
          <w:lang w:val="zh-TW" w:eastAsia="zh-TW"/>
        </w:rPr>
        <w:t>、具有良好的社会声誉及售后服务能力；</w:t>
      </w:r>
    </w:p>
    <w:p w14:paraId="1BB4E669">
      <w:pPr>
        <w:pStyle w:val="51"/>
        <w:spacing w:line="288" w:lineRule="auto"/>
        <w:ind w:firstLine="440"/>
        <w:rPr>
          <w:rFonts w:hint="eastAsia" w:ascii="宋体" w:hAnsi="宋体" w:eastAsia="宋体" w:cs="Calibri"/>
        </w:rPr>
      </w:pPr>
      <w:r>
        <w:rPr>
          <w:rFonts w:ascii="宋体" w:hAnsi="宋体" w:eastAsia="宋体" w:cs="Calibri"/>
        </w:rPr>
        <w:t>3</w:t>
      </w:r>
      <w:r>
        <w:rPr>
          <w:rFonts w:ascii="宋体" w:hAnsi="宋体" w:eastAsia="宋体" w:cs="Calibri"/>
          <w:lang w:val="zh-TW" w:eastAsia="zh-TW"/>
        </w:rPr>
        <w:t>、法人代表及财务主管没有触犯国家法律的不良记录，企业没有发生过重大经济纠纷案件。</w:t>
      </w:r>
    </w:p>
    <w:p w14:paraId="153F94A5">
      <w:pPr>
        <w:pStyle w:val="51"/>
        <w:spacing w:line="288" w:lineRule="auto"/>
        <w:ind w:firstLine="440"/>
        <w:rPr>
          <w:rFonts w:hint="eastAsia" w:ascii="宋体" w:hAnsi="宋体" w:eastAsia="宋体" w:cs="Calibri"/>
          <w:lang w:val="zh-TW"/>
        </w:rPr>
      </w:pPr>
      <w:r>
        <w:rPr>
          <w:rFonts w:ascii="宋体" w:hAnsi="宋体" w:eastAsia="PMingLiU" w:cs="Calibri"/>
          <w:lang w:val="zh-TW" w:eastAsia="zh-TW"/>
        </w:rPr>
        <w:t>4</w:t>
      </w:r>
      <w:r>
        <w:rPr>
          <w:rFonts w:ascii="宋体" w:hAnsi="宋体" w:eastAsia="宋体" w:cs="Calibri"/>
          <w:lang w:val="zh-TW" w:eastAsia="zh-TW"/>
        </w:rPr>
        <w:t>、能深刻理解我方需求，</w:t>
      </w:r>
      <w:r>
        <w:rPr>
          <w:rFonts w:ascii="宋体" w:hAnsi="宋体" w:eastAsia="宋体" w:cs="宋体"/>
          <w:lang w:val="zh-TW" w:eastAsia="zh-TW"/>
        </w:rPr>
        <w:t>并能在响应文件实施方案部分中说明自身的优势；</w:t>
      </w:r>
    </w:p>
    <w:p w14:paraId="1813C56F">
      <w:pPr>
        <w:pStyle w:val="51"/>
        <w:spacing w:line="288" w:lineRule="auto"/>
        <w:ind w:firstLine="440"/>
        <w:outlineLvl w:val="0"/>
        <w:rPr>
          <w:rFonts w:hint="eastAsia" w:ascii="宋体" w:hAnsi="宋体" w:eastAsia="宋体" w:cs="Calibri"/>
        </w:rPr>
      </w:pPr>
    </w:p>
    <w:p w14:paraId="094EC4EC">
      <w:pPr>
        <w:spacing w:line="288" w:lineRule="auto"/>
        <w:ind w:firstLine="482" w:firstLineChars="200"/>
        <w:rPr>
          <w:rFonts w:hint="eastAsia" w:ascii="宋体" w:hAnsi="宋体" w:cs="宋体"/>
          <w:b/>
          <w:bCs/>
          <w:sz w:val="24"/>
        </w:rPr>
      </w:pPr>
      <w:r>
        <w:rPr>
          <w:rFonts w:ascii="宋体" w:hAnsi="宋体" w:cs="宋体"/>
          <w:b/>
          <w:bCs/>
          <w:sz w:val="24"/>
        </w:rPr>
        <w:t>（二）</w:t>
      </w:r>
      <w:r>
        <w:rPr>
          <w:rFonts w:hint="eastAsia" w:ascii="宋体" w:hAnsi="宋体" w:cs="宋体"/>
          <w:b/>
          <w:bCs/>
          <w:sz w:val="24"/>
        </w:rPr>
        <w:t>服务内容与</w:t>
      </w:r>
      <w:r>
        <w:rPr>
          <w:rFonts w:ascii="宋体" w:hAnsi="宋体" w:cs="宋体"/>
          <w:b/>
          <w:bCs/>
          <w:sz w:val="24"/>
        </w:rPr>
        <w:t>要求</w:t>
      </w:r>
    </w:p>
    <w:tbl>
      <w:tblPr>
        <w:tblStyle w:val="23"/>
        <w:tblW w:w="793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6804"/>
      </w:tblGrid>
      <w:tr w14:paraId="5ACF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tcPr>
          <w:p w14:paraId="74DB16CC">
            <w:pPr>
              <w:pStyle w:val="13"/>
              <w:ind w:firstLine="0" w:firstLineChars="0"/>
              <w:textAlignment w:val="baseline"/>
              <w:rPr>
                <w:rFonts w:hint="eastAsia" w:asciiTheme="minorEastAsia" w:hAnsiTheme="minorEastAsia" w:eastAsiaTheme="minorEastAsia"/>
                <w:b/>
                <w:bCs/>
                <w:szCs w:val="21"/>
              </w:rPr>
            </w:pPr>
            <w:r>
              <w:rPr>
                <w:rFonts w:hint="eastAsia" w:asciiTheme="minorEastAsia" w:hAnsiTheme="minorEastAsia" w:eastAsiaTheme="minorEastAsia"/>
                <w:b/>
                <w:bCs/>
                <w:szCs w:val="21"/>
              </w:rPr>
              <w:t>服务项</w:t>
            </w:r>
          </w:p>
        </w:tc>
        <w:tc>
          <w:tcPr>
            <w:tcW w:w="6804" w:type="dxa"/>
          </w:tcPr>
          <w:p w14:paraId="14069004">
            <w:pPr>
              <w:pStyle w:val="13"/>
              <w:ind w:firstLine="0" w:firstLineChars="0"/>
              <w:jc w:val="left"/>
              <w:textAlignment w:val="baseline"/>
              <w:rPr>
                <w:rFonts w:hint="eastAsia" w:asciiTheme="minorEastAsia" w:hAnsiTheme="minorEastAsia" w:eastAsiaTheme="minorEastAsia"/>
                <w:b/>
                <w:bCs/>
                <w:szCs w:val="21"/>
              </w:rPr>
            </w:pPr>
            <w:r>
              <w:rPr>
                <w:rFonts w:hint="eastAsia" w:asciiTheme="minorEastAsia" w:hAnsiTheme="minorEastAsia" w:eastAsiaTheme="minorEastAsia"/>
                <w:b/>
                <w:bCs/>
                <w:szCs w:val="21"/>
              </w:rPr>
              <w:t>具体要求</w:t>
            </w:r>
          </w:p>
        </w:tc>
      </w:tr>
      <w:tr w14:paraId="34DE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tcPr>
          <w:p w14:paraId="6A2023FE">
            <w:pPr>
              <w:pStyle w:val="13"/>
              <w:ind w:firstLine="0" w:firstLineChars="0"/>
              <w:textAlignment w:val="baseline"/>
              <w:rPr>
                <w:rFonts w:hint="eastAsia" w:asciiTheme="minorEastAsia" w:hAnsiTheme="minorEastAsia" w:eastAsiaTheme="minorEastAsia"/>
                <w:szCs w:val="21"/>
              </w:rPr>
            </w:pPr>
            <w:bookmarkStart w:id="1" w:name="_Hlk200456695"/>
            <w:r>
              <w:rPr>
                <w:rFonts w:hint="eastAsia" w:asciiTheme="minorEastAsia" w:hAnsiTheme="minorEastAsia" w:eastAsiaTheme="minorEastAsia"/>
                <w:szCs w:val="21"/>
              </w:rPr>
              <w:t>功能模块</w:t>
            </w:r>
          </w:p>
        </w:tc>
        <w:tc>
          <w:tcPr>
            <w:tcW w:w="6804" w:type="dxa"/>
          </w:tcPr>
          <w:p w14:paraId="6E11B63D">
            <w:pPr>
              <w:pStyle w:val="13"/>
              <w:ind w:left="-206" w:leftChars="-98"/>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维保范围主要包含：</w:t>
            </w:r>
          </w:p>
          <w:p w14:paraId="388942BD">
            <w:pPr>
              <w:pStyle w:val="13"/>
              <w:numPr>
                <w:ilvl w:val="0"/>
                <w:numId w:val="2"/>
              </w:numPr>
              <w:ind w:left="-206" w:leftChars="-98" w:firstLine="36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门户：小程序首页、咨询页面、服务页面、我的页面、面向访客的账号注册等主要页面；</w:t>
            </w:r>
          </w:p>
          <w:p w14:paraId="04D21AD0">
            <w:pPr>
              <w:pStyle w:val="13"/>
              <w:numPr>
                <w:ilvl w:val="0"/>
                <w:numId w:val="2"/>
              </w:numPr>
              <w:ind w:left="-206" w:leftChars="-98" w:firstLine="36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应用：IT工单应用、校区值班、校区通知等应用模块；</w:t>
            </w:r>
          </w:p>
          <w:p w14:paraId="0B5B625A">
            <w:pPr>
              <w:pStyle w:val="13"/>
              <w:numPr>
                <w:ilvl w:val="0"/>
                <w:numId w:val="2"/>
              </w:numPr>
              <w:ind w:left="-206" w:leftChars="-98" w:firstLine="36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后台：内容管理、权限分配、逐级审批、系统日志等管理模块；</w:t>
            </w:r>
          </w:p>
          <w:p w14:paraId="4BD8C06E">
            <w:pPr>
              <w:pStyle w:val="13"/>
              <w:numPr>
                <w:ilvl w:val="0"/>
                <w:numId w:val="2"/>
              </w:numPr>
              <w:ind w:left="-206" w:leftChars="-98" w:firstLine="36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设计效果：网站对于各主流移动设备的适配性；</w:t>
            </w:r>
          </w:p>
          <w:p w14:paraId="555B1C78">
            <w:pPr>
              <w:pStyle w:val="13"/>
              <w:numPr>
                <w:ilvl w:val="0"/>
                <w:numId w:val="2"/>
              </w:numPr>
              <w:ind w:left="-206" w:leftChars="-98" w:firstLine="360"/>
              <w:textAlignment w:val="baseline"/>
              <w:rPr>
                <w:rFonts w:hint="eastAsia" w:asciiTheme="minorEastAsia" w:hAnsiTheme="minorEastAsia" w:eastAsiaTheme="minorEastAsia"/>
                <w:b/>
                <w:bCs/>
                <w:szCs w:val="21"/>
              </w:rPr>
            </w:pPr>
            <w:r>
              <w:rPr>
                <w:rFonts w:hint="eastAsia" w:asciiTheme="minorEastAsia" w:hAnsiTheme="minorEastAsia" w:eastAsiaTheme="minorEastAsia"/>
                <w:szCs w:val="21"/>
              </w:rPr>
              <w:t>账号体系：校内、校外两套认证体系的对接；</w:t>
            </w:r>
          </w:p>
          <w:p w14:paraId="235FFFA3">
            <w:pPr>
              <w:pStyle w:val="13"/>
              <w:numPr>
                <w:ilvl w:val="0"/>
                <w:numId w:val="2"/>
              </w:numPr>
              <w:ind w:left="-206" w:leftChars="-98" w:firstLine="360"/>
              <w:textAlignment w:val="baseline"/>
              <w:rPr>
                <w:rFonts w:hint="eastAsia" w:asciiTheme="minorEastAsia" w:hAnsiTheme="minorEastAsia" w:eastAsiaTheme="minorEastAsia"/>
                <w:b/>
                <w:bCs/>
                <w:szCs w:val="21"/>
              </w:rPr>
            </w:pPr>
            <w:r>
              <w:rPr>
                <w:rFonts w:hint="eastAsia" w:asciiTheme="minorEastAsia" w:hAnsiTheme="minorEastAsia" w:eastAsiaTheme="minorEastAsia"/>
                <w:szCs w:val="21"/>
              </w:rPr>
              <w:t>简单增量开发支持（不超过10人天）：含应用入口新增，外部应用对接协助等；</w:t>
            </w:r>
          </w:p>
        </w:tc>
      </w:tr>
      <w:tr w14:paraId="09C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tcPr>
          <w:p w14:paraId="637BB2A6">
            <w:pPr>
              <w:pStyle w:val="13"/>
              <w:ind w:firstLine="0" w:firstLineChars="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故障响应与修复</w:t>
            </w:r>
          </w:p>
        </w:tc>
        <w:tc>
          <w:tcPr>
            <w:tcW w:w="6804" w:type="dxa"/>
          </w:tcPr>
          <w:p w14:paraId="1B8175E7">
            <w:pPr>
              <w:pStyle w:val="13"/>
              <w:numPr>
                <w:ilvl w:val="0"/>
                <w:numId w:val="3"/>
              </w:numPr>
              <w:ind w:left="-206" w:leftChars="-98" w:firstLine="36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提供7×24小时紧急故障响应机制</w:t>
            </w:r>
          </w:p>
          <w:p w14:paraId="5094F276">
            <w:pPr>
              <w:pStyle w:val="13"/>
              <w:numPr>
                <w:ilvl w:val="0"/>
                <w:numId w:val="3"/>
              </w:numPr>
              <w:ind w:left="-206" w:leftChars="-98" w:firstLine="36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故障分级处理标准：</w:t>
            </w:r>
          </w:p>
          <w:p w14:paraId="7D268702">
            <w:pPr>
              <w:pStyle w:val="13"/>
              <w:numPr>
                <w:ilvl w:val="1"/>
                <w:numId w:val="4"/>
              </w:numPr>
              <w:ind w:left="-206" w:leftChars="-98" w:firstLine="36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一级故障（系统瘫痪）：15分钟内响应，2小时内解决</w:t>
            </w:r>
          </w:p>
          <w:p w14:paraId="4A165861">
            <w:pPr>
              <w:pStyle w:val="13"/>
              <w:numPr>
                <w:ilvl w:val="1"/>
                <w:numId w:val="4"/>
              </w:numPr>
              <w:ind w:left="-206" w:leftChars="-98" w:firstLine="36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二级故障（核心功能异常）：30分钟内响应，4小时内解决</w:t>
            </w:r>
          </w:p>
          <w:p w14:paraId="5649566E">
            <w:pPr>
              <w:pStyle w:val="13"/>
              <w:numPr>
                <w:ilvl w:val="1"/>
                <w:numId w:val="4"/>
              </w:numPr>
              <w:ind w:left="-206" w:leftChars="-98" w:firstLine="36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三级故障（一般性异常）：1小时内响应，24小时内解决</w:t>
            </w:r>
          </w:p>
          <w:p w14:paraId="5685A7F4">
            <w:pPr>
              <w:pStyle w:val="13"/>
              <w:numPr>
                <w:ilvl w:val="0"/>
                <w:numId w:val="3"/>
              </w:numPr>
              <w:ind w:left="-206" w:leftChars="-98" w:firstLine="360"/>
              <w:textAlignment w:val="baseline"/>
              <w:rPr>
                <w:rFonts w:hint="eastAsia" w:asciiTheme="minorEastAsia" w:hAnsiTheme="minorEastAsia" w:eastAsiaTheme="minorEastAsia"/>
                <w:b/>
                <w:szCs w:val="21"/>
              </w:rPr>
            </w:pPr>
            <w:r>
              <w:rPr>
                <w:rFonts w:hint="eastAsia" w:asciiTheme="minorEastAsia" w:hAnsiTheme="minorEastAsia" w:eastAsiaTheme="minorEastAsia"/>
                <w:szCs w:val="21"/>
              </w:rPr>
              <w:t>提供远程维保服务</w:t>
            </w:r>
          </w:p>
          <w:p w14:paraId="60892E5B">
            <w:pPr>
              <w:pStyle w:val="13"/>
              <w:numPr>
                <w:ilvl w:val="0"/>
                <w:numId w:val="3"/>
              </w:numPr>
              <w:ind w:left="-206" w:leftChars="-98" w:firstLine="360"/>
              <w:textAlignment w:val="baseline"/>
              <w:rPr>
                <w:rFonts w:hint="eastAsia" w:asciiTheme="minorEastAsia" w:hAnsiTheme="minorEastAsia" w:eastAsiaTheme="minorEastAsia"/>
                <w:b/>
                <w:bCs/>
                <w:szCs w:val="21"/>
              </w:rPr>
            </w:pPr>
            <w:r>
              <w:rPr>
                <w:rFonts w:hint="eastAsia" w:asciiTheme="minorEastAsia" w:hAnsiTheme="minorEastAsia" w:eastAsiaTheme="minorEastAsia"/>
                <w:szCs w:val="21"/>
              </w:rPr>
              <w:t xml:space="preserve">根据甲方需求提供现场技术支持（需承诺4小时到现场） </w:t>
            </w:r>
          </w:p>
        </w:tc>
      </w:tr>
      <w:tr w14:paraId="2143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tcPr>
          <w:p w14:paraId="47688D26">
            <w:pPr>
              <w:pStyle w:val="13"/>
              <w:ind w:firstLine="0" w:firstLineChars="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系统巡检与维护</w:t>
            </w:r>
          </w:p>
        </w:tc>
        <w:tc>
          <w:tcPr>
            <w:tcW w:w="6804" w:type="dxa"/>
          </w:tcPr>
          <w:p w14:paraId="10FBC253">
            <w:pPr>
              <w:pStyle w:val="13"/>
              <w:numPr>
                <w:ilvl w:val="0"/>
                <w:numId w:val="5"/>
              </w:numPr>
              <w:ind w:left="424" w:leftChars="202" w:firstLine="36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每周进行服务器健康检查（CPU/内存/磁盘/网络/进程/数据库等）</w:t>
            </w:r>
          </w:p>
          <w:p w14:paraId="255AA3A0">
            <w:pPr>
              <w:pStyle w:val="13"/>
              <w:numPr>
                <w:ilvl w:val="0"/>
                <w:numId w:val="5"/>
              </w:numPr>
              <w:ind w:left="424" w:leftChars="202" w:firstLine="36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每月交付《系统运行分析报告》</w:t>
            </w:r>
          </w:p>
        </w:tc>
      </w:tr>
      <w:tr w14:paraId="18E0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tcPr>
          <w:p w14:paraId="467A4489">
            <w:pPr>
              <w:pStyle w:val="13"/>
              <w:ind w:firstLine="0" w:firstLineChars="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系统安全保障</w:t>
            </w:r>
          </w:p>
        </w:tc>
        <w:tc>
          <w:tcPr>
            <w:tcW w:w="6804" w:type="dxa"/>
          </w:tcPr>
          <w:p w14:paraId="5BA427F7">
            <w:pPr>
              <w:pStyle w:val="13"/>
              <w:numPr>
                <w:ilvl w:val="0"/>
                <w:numId w:val="6"/>
              </w:numPr>
              <w:ind w:left="424" w:leftChars="202" w:firstLine="36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每月根据系统安全扫描报告按时修复漏洞，并给出安全提升建议</w:t>
            </w:r>
          </w:p>
          <w:p w14:paraId="439E13A9">
            <w:pPr>
              <w:pStyle w:val="13"/>
              <w:numPr>
                <w:ilvl w:val="0"/>
                <w:numId w:val="6"/>
              </w:numPr>
              <w:ind w:left="424" w:leftChars="202" w:firstLine="36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根据甲方需求在网络安全重保期间完成专项安全检查</w:t>
            </w:r>
          </w:p>
          <w:p w14:paraId="22650793">
            <w:pPr>
              <w:pStyle w:val="13"/>
              <w:numPr>
                <w:ilvl w:val="0"/>
                <w:numId w:val="6"/>
              </w:numPr>
              <w:ind w:left="424" w:leftChars="202" w:firstLine="36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根据甲方需求参与网络安全应急演练</w:t>
            </w:r>
          </w:p>
        </w:tc>
      </w:tr>
      <w:tr w14:paraId="2114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tcPr>
          <w:p w14:paraId="6F69D475">
            <w:pPr>
              <w:pStyle w:val="13"/>
              <w:ind w:firstLine="0" w:firstLineChars="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 xml:space="preserve">数据安全保障 </w:t>
            </w:r>
          </w:p>
        </w:tc>
        <w:tc>
          <w:tcPr>
            <w:tcW w:w="6804" w:type="dxa"/>
          </w:tcPr>
          <w:p w14:paraId="4A088E81">
            <w:pPr>
              <w:pStyle w:val="13"/>
              <w:numPr>
                <w:ilvl w:val="0"/>
                <w:numId w:val="7"/>
              </w:numPr>
              <w:ind w:left="424" w:leftChars="202" w:firstLine="36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实施每日增量备份+每周全量备份（保留6个月备份副本）</w:t>
            </w:r>
          </w:p>
          <w:p w14:paraId="454FCA66">
            <w:pPr>
              <w:pStyle w:val="13"/>
              <w:numPr>
                <w:ilvl w:val="0"/>
                <w:numId w:val="7"/>
              </w:numPr>
              <w:ind w:left="424" w:leftChars="202" w:firstLine="36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敏感数据加密存储（符合GB/T 35273-2020要求）</w:t>
            </w:r>
          </w:p>
        </w:tc>
      </w:tr>
      <w:tr w14:paraId="16D8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tcPr>
          <w:p w14:paraId="28E251E5">
            <w:pPr>
              <w:pStyle w:val="13"/>
              <w:ind w:firstLine="0" w:firstLineChars="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日志安全保障</w:t>
            </w:r>
          </w:p>
        </w:tc>
        <w:tc>
          <w:tcPr>
            <w:tcW w:w="6804" w:type="dxa"/>
          </w:tcPr>
          <w:p w14:paraId="0D6C8288">
            <w:pPr>
              <w:pStyle w:val="13"/>
              <w:numPr>
                <w:ilvl w:val="0"/>
                <w:numId w:val="8"/>
              </w:numPr>
              <w:ind w:left="424" w:leftChars="202" w:firstLine="36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实施系统日志、用户访问日志备份，保留6个月备份副本；</w:t>
            </w:r>
          </w:p>
        </w:tc>
      </w:tr>
      <w:tr w14:paraId="051E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tcPr>
          <w:p w14:paraId="070B4B3D">
            <w:pPr>
              <w:pStyle w:val="13"/>
              <w:ind w:firstLine="0" w:firstLineChars="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交付物</w:t>
            </w:r>
          </w:p>
        </w:tc>
        <w:tc>
          <w:tcPr>
            <w:tcW w:w="6804" w:type="dxa"/>
          </w:tcPr>
          <w:p w14:paraId="57522339">
            <w:pPr>
              <w:pStyle w:val="13"/>
              <w:numPr>
                <w:ilvl w:val="0"/>
                <w:numId w:val="9"/>
              </w:numPr>
              <w:ind w:firstLineChars="0"/>
              <w:textAlignment w:val="baseline"/>
              <w:rPr>
                <w:rFonts w:hint="eastAsia" w:asciiTheme="minorEastAsia" w:hAnsiTheme="minorEastAsia" w:eastAsiaTheme="minorEastAsia"/>
                <w:szCs w:val="21"/>
              </w:rPr>
            </w:pPr>
            <w:r>
              <w:rPr>
                <w:rFonts w:hint="eastAsia" w:asciiTheme="minorEastAsia" w:hAnsiTheme="minorEastAsia" w:eastAsiaTheme="minorEastAsia"/>
                <w:szCs w:val="21"/>
              </w:rPr>
              <w:t>每月交付《系统运行分析报告》（含故障统计、性能趋势、优化建议），维保服务期满后交付《年度服务总结报告》。</w:t>
            </w:r>
          </w:p>
        </w:tc>
      </w:tr>
      <w:bookmarkEnd w:id="1"/>
    </w:tbl>
    <w:p w14:paraId="62E406F1">
      <w:pPr>
        <w:pStyle w:val="13"/>
        <w:ind w:left="424" w:leftChars="202"/>
        <w:textAlignment w:val="baseline"/>
        <w:rPr>
          <w:rFonts w:hint="eastAsia"/>
          <w:szCs w:val="21"/>
        </w:rPr>
      </w:pPr>
    </w:p>
    <w:p w14:paraId="6C5C49BC">
      <w:pPr>
        <w:rPr>
          <w:rFonts w:hint="eastAsia" w:ascii="宋体" w:hAnsi="宋体"/>
          <w:b/>
          <w:bCs/>
          <w:sz w:val="28"/>
          <w:szCs w:val="28"/>
        </w:rPr>
      </w:pPr>
      <w:r>
        <w:rPr>
          <w:rFonts w:hint="eastAsia" w:ascii="宋体" w:hAnsi="宋体"/>
          <w:b/>
          <w:bCs/>
          <w:sz w:val="28"/>
          <w:szCs w:val="28"/>
        </w:rPr>
        <w:t>四、</w:t>
      </w:r>
      <w:r>
        <w:rPr>
          <w:rFonts w:ascii="宋体" w:hAnsi="宋体"/>
          <w:b/>
          <w:bCs/>
          <w:sz w:val="28"/>
          <w:szCs w:val="28"/>
        </w:rPr>
        <w:t>付款</w:t>
      </w:r>
      <w:r>
        <w:rPr>
          <w:rFonts w:hint="eastAsia" w:ascii="宋体" w:hAnsi="宋体"/>
          <w:b/>
          <w:bCs/>
          <w:sz w:val="28"/>
          <w:szCs w:val="28"/>
        </w:rPr>
        <w:t>方式</w:t>
      </w:r>
    </w:p>
    <w:p w14:paraId="2C66FE3B">
      <w:pPr>
        <w:ind w:firstLine="472" w:firstLineChars="225"/>
        <w:rPr>
          <w:rFonts w:hint="eastAsia" w:ascii="宋体" w:hAnsi="宋体"/>
          <w:szCs w:val="21"/>
        </w:rPr>
      </w:pPr>
      <w:r>
        <w:rPr>
          <w:rFonts w:hint="eastAsia" w:ascii="宋体" w:hAnsi="宋体"/>
          <w:szCs w:val="21"/>
        </w:rPr>
        <w:t>1、货款分两次支付，合同签订后，甲方向乙方支付合同总价的50%首付款；合同规定服务期满后根据《年度服务总结报告》评估乙方服务质量，《年度服务总结报告》合格则支付剩余50%尾款，不合格则不予支付尾款。</w:t>
      </w:r>
    </w:p>
    <w:p w14:paraId="0633E96A">
      <w:pPr>
        <w:ind w:firstLine="472" w:firstLineChars="225"/>
        <w:rPr>
          <w:rFonts w:hint="eastAsia" w:ascii="宋体" w:hAnsi="宋体"/>
          <w:szCs w:val="21"/>
        </w:rPr>
      </w:pPr>
      <w:r>
        <w:rPr>
          <w:rFonts w:hint="eastAsia" w:ascii="宋体" w:hAnsi="宋体"/>
          <w:szCs w:val="21"/>
        </w:rPr>
        <w:t>2、如提供的服务不能达到验收要求的，甲方有权自行委托第三方处理解决，由此给甲方造成的额外费用，由乙方承担。</w:t>
      </w:r>
    </w:p>
    <w:p w14:paraId="24C8FD74">
      <w:pPr>
        <w:ind w:firstLine="562" w:firstLineChars="200"/>
        <w:rPr>
          <w:rFonts w:hint="eastAsia" w:ascii="宋体" w:hAnsi="宋体"/>
          <w:b/>
          <w:sz w:val="28"/>
          <w:szCs w:val="28"/>
        </w:rPr>
      </w:pPr>
      <w:r>
        <w:rPr>
          <w:rFonts w:hint="eastAsia" w:ascii="宋体" w:hAnsi="宋体"/>
          <w:b/>
          <w:sz w:val="28"/>
          <w:szCs w:val="28"/>
        </w:rPr>
        <w:t>六、报价文件要求</w:t>
      </w:r>
    </w:p>
    <w:p w14:paraId="4DB020C8">
      <w:pPr>
        <w:ind w:firstLine="472" w:firstLineChars="225"/>
        <w:rPr>
          <w:rFonts w:hint="eastAsia" w:ascii="宋体" w:hAnsi="宋体"/>
          <w:szCs w:val="21"/>
        </w:rPr>
      </w:pPr>
      <w:r>
        <w:rPr>
          <w:rFonts w:hint="eastAsia" w:ascii="宋体" w:hAnsi="宋体"/>
          <w:szCs w:val="21"/>
        </w:rPr>
        <w:t>1、根据询价单位</w:t>
      </w:r>
      <w:r>
        <w:rPr>
          <w:rFonts w:ascii="宋体" w:hAnsi="宋体"/>
          <w:szCs w:val="21"/>
        </w:rPr>
        <w:t>需求，编制报价</w:t>
      </w:r>
      <w:r>
        <w:rPr>
          <w:rFonts w:hint="eastAsia" w:ascii="宋体" w:hAnsi="宋体"/>
          <w:szCs w:val="21"/>
        </w:rPr>
        <w:t>文件</w:t>
      </w:r>
      <w:r>
        <w:rPr>
          <w:rFonts w:ascii="宋体" w:hAnsi="宋体"/>
          <w:szCs w:val="21"/>
        </w:rPr>
        <w:t>，文件格式和要求参考第</w:t>
      </w:r>
      <w:r>
        <w:rPr>
          <w:rFonts w:hint="eastAsia" w:ascii="宋体" w:hAnsi="宋体"/>
          <w:szCs w:val="21"/>
        </w:rPr>
        <w:t>三</w:t>
      </w:r>
      <w:r>
        <w:rPr>
          <w:rFonts w:ascii="宋体" w:hAnsi="宋体"/>
          <w:szCs w:val="21"/>
        </w:rPr>
        <w:t>部分，定价依据及结算口径以</w:t>
      </w:r>
      <w:r>
        <w:rPr>
          <w:rFonts w:hint="eastAsia" w:ascii="宋体" w:hAnsi="宋体"/>
          <w:szCs w:val="21"/>
        </w:rPr>
        <w:t>询价单位规定</w:t>
      </w:r>
      <w:r>
        <w:rPr>
          <w:rFonts w:ascii="宋体" w:hAnsi="宋体"/>
          <w:szCs w:val="21"/>
        </w:rPr>
        <w:t>为准</w:t>
      </w:r>
      <w:r>
        <w:rPr>
          <w:rFonts w:hint="eastAsia" w:ascii="宋体" w:hAnsi="宋体"/>
          <w:szCs w:val="21"/>
        </w:rPr>
        <w:t>。</w:t>
      </w:r>
    </w:p>
    <w:p w14:paraId="78E68A18">
      <w:pPr>
        <w:ind w:firstLine="472" w:firstLineChars="225"/>
        <w:rPr>
          <w:rFonts w:hint="eastAsia" w:ascii="宋体" w:hAnsi="宋体"/>
          <w:szCs w:val="21"/>
        </w:rPr>
      </w:pPr>
      <w:r>
        <w:rPr>
          <w:rFonts w:hint="eastAsia" w:ascii="宋体" w:hAnsi="宋体"/>
          <w:szCs w:val="21"/>
        </w:rPr>
        <w:t>2、报价单位提供</w:t>
      </w:r>
      <w:r>
        <w:rPr>
          <w:rFonts w:ascii="宋体" w:hAnsi="宋体"/>
          <w:szCs w:val="21"/>
        </w:rPr>
        <w:t>有公章的报价文件。</w:t>
      </w:r>
    </w:p>
    <w:p w14:paraId="3F4CBB12">
      <w:pPr>
        <w:ind w:firstLine="472" w:firstLineChars="225"/>
        <w:rPr>
          <w:rFonts w:hint="eastAsia" w:ascii="宋体" w:hAnsi="宋体"/>
          <w:szCs w:val="21"/>
        </w:rPr>
      </w:pPr>
      <w:r>
        <w:rPr>
          <w:rFonts w:hint="eastAsia" w:ascii="宋体" w:hAnsi="宋体"/>
          <w:szCs w:val="21"/>
        </w:rPr>
        <w:t>报价文件制作</w:t>
      </w:r>
      <w:r>
        <w:rPr>
          <w:rFonts w:ascii="宋体" w:hAnsi="宋体"/>
          <w:szCs w:val="21"/>
        </w:rPr>
        <w:t>完成后，</w:t>
      </w:r>
      <w:r>
        <w:rPr>
          <w:rFonts w:hint="eastAsia" w:ascii="宋体" w:hAnsi="宋体"/>
          <w:szCs w:val="21"/>
          <w:highlight w:val="none"/>
        </w:rPr>
        <w:t xml:space="preserve">在 </w:t>
      </w:r>
      <w:r>
        <w:rPr>
          <w:rFonts w:ascii="宋体" w:hAnsi="宋体"/>
          <w:szCs w:val="21"/>
          <w:highlight w:val="none"/>
          <w:u w:val="single"/>
        </w:rPr>
        <w:t>202</w:t>
      </w:r>
      <w:r>
        <w:rPr>
          <w:rFonts w:hint="eastAsia" w:ascii="宋体" w:hAnsi="宋体"/>
          <w:szCs w:val="21"/>
          <w:highlight w:val="none"/>
          <w:u w:val="single"/>
        </w:rPr>
        <w:t>5年6</w:t>
      </w:r>
      <w:r>
        <w:rPr>
          <w:rFonts w:ascii="宋体" w:hAnsi="宋体"/>
          <w:szCs w:val="21"/>
          <w:highlight w:val="none"/>
          <w:u w:val="single"/>
        </w:rPr>
        <w:t xml:space="preserve"> </w:t>
      </w:r>
      <w:r>
        <w:rPr>
          <w:rFonts w:hint="eastAsia" w:ascii="宋体" w:hAnsi="宋体"/>
          <w:szCs w:val="21"/>
          <w:highlight w:val="none"/>
          <w:u w:val="single"/>
        </w:rPr>
        <w:t>月18</w:t>
      </w:r>
      <w:r>
        <w:rPr>
          <w:rFonts w:ascii="宋体" w:hAnsi="宋体"/>
          <w:szCs w:val="21"/>
          <w:highlight w:val="none"/>
          <w:u w:val="single"/>
        </w:rPr>
        <w:t xml:space="preserve"> </w:t>
      </w:r>
      <w:r>
        <w:rPr>
          <w:rFonts w:hint="eastAsia" w:ascii="宋体" w:hAnsi="宋体"/>
          <w:szCs w:val="21"/>
          <w:highlight w:val="none"/>
          <w:u w:val="single"/>
        </w:rPr>
        <w:t>日</w:t>
      </w:r>
      <w:r>
        <w:rPr>
          <w:rFonts w:hint="eastAsia" w:ascii="宋体" w:hAnsi="宋体"/>
          <w:szCs w:val="21"/>
          <w:highlight w:val="none"/>
        </w:rPr>
        <w:t>前提</w:t>
      </w:r>
      <w:r>
        <w:rPr>
          <w:rFonts w:hint="eastAsia" w:ascii="宋体" w:hAnsi="宋体"/>
          <w:szCs w:val="21"/>
        </w:rPr>
        <w:t>交至询价单位，请发送报价文件盖章版本扫描件至邮箱zhaolv@intl.zju.edu.cn。</w:t>
      </w:r>
    </w:p>
    <w:p w14:paraId="7DB18138">
      <w:pPr>
        <w:ind w:firstLine="632" w:firstLineChars="225"/>
        <w:rPr>
          <w:rFonts w:hint="eastAsia" w:ascii="宋体" w:hAnsi="宋体"/>
          <w:b/>
          <w:sz w:val="28"/>
          <w:szCs w:val="28"/>
        </w:rPr>
      </w:pPr>
      <w:r>
        <w:rPr>
          <w:rFonts w:hint="eastAsia" w:ascii="宋体" w:hAnsi="宋体"/>
          <w:b/>
          <w:sz w:val="28"/>
          <w:szCs w:val="28"/>
        </w:rPr>
        <w:t>七、联系方式</w:t>
      </w:r>
    </w:p>
    <w:p w14:paraId="1DB73FD3">
      <w:pPr>
        <w:ind w:firstLine="472" w:firstLineChars="225"/>
        <w:rPr>
          <w:rFonts w:hint="eastAsia" w:ascii="宋体" w:hAnsi="宋体"/>
          <w:szCs w:val="21"/>
        </w:rPr>
      </w:pPr>
      <w:r>
        <w:rPr>
          <w:rFonts w:hint="eastAsia" w:ascii="宋体" w:hAnsi="宋体"/>
          <w:szCs w:val="21"/>
        </w:rPr>
        <w:t>1、地</w:t>
      </w:r>
      <w:r>
        <w:rPr>
          <w:rFonts w:hint="eastAsia" w:ascii="宋体" w:hAnsi="宋体"/>
          <w:szCs w:val="21"/>
          <w:highlight w:val="none"/>
        </w:rPr>
        <w:t>点：</w:t>
      </w:r>
      <w:r>
        <w:rPr>
          <w:rFonts w:hint="eastAsia" w:ascii="宋体" w:hAnsi="宋体"/>
          <w:szCs w:val="21"/>
          <w:highlight w:val="none"/>
          <w:u w:val="single"/>
        </w:rPr>
        <w:t>浙江省</w:t>
      </w:r>
      <w:r>
        <w:rPr>
          <w:rFonts w:ascii="宋体" w:hAnsi="宋体"/>
          <w:szCs w:val="21"/>
          <w:highlight w:val="none"/>
          <w:u w:val="single"/>
        </w:rPr>
        <w:t>海宁市</w:t>
      </w:r>
      <w:r>
        <w:rPr>
          <w:rFonts w:hint="eastAsia" w:ascii="宋体" w:hAnsi="宋体"/>
          <w:szCs w:val="21"/>
          <w:highlight w:val="none"/>
          <w:u w:val="single"/>
        </w:rPr>
        <w:t>海州</w:t>
      </w:r>
      <w:r>
        <w:rPr>
          <w:rFonts w:ascii="宋体" w:hAnsi="宋体"/>
          <w:szCs w:val="21"/>
          <w:highlight w:val="none"/>
          <w:u w:val="single"/>
        </w:rPr>
        <w:t>东路</w:t>
      </w:r>
      <w:r>
        <w:rPr>
          <w:rFonts w:hint="eastAsia" w:ascii="宋体" w:hAnsi="宋体"/>
          <w:szCs w:val="21"/>
          <w:highlight w:val="none"/>
          <w:u w:val="single"/>
        </w:rPr>
        <w:t>718号</w:t>
      </w:r>
      <w:r>
        <w:rPr>
          <w:rFonts w:ascii="宋体" w:hAnsi="宋体"/>
          <w:szCs w:val="21"/>
          <w:highlight w:val="none"/>
          <w:u w:val="single"/>
        </w:rPr>
        <w:t>浙江大学国际校</w:t>
      </w:r>
      <w:r>
        <w:rPr>
          <w:rFonts w:hint="eastAsia" w:ascii="宋体" w:hAnsi="宋体"/>
          <w:szCs w:val="21"/>
          <w:highlight w:val="none"/>
          <w:u w:val="single"/>
        </w:rPr>
        <w:t>区行政楼2</w:t>
      </w:r>
      <w:r>
        <w:rPr>
          <w:rFonts w:ascii="宋体" w:hAnsi="宋体"/>
          <w:szCs w:val="21"/>
          <w:highlight w:val="none"/>
          <w:u w:val="single"/>
        </w:rPr>
        <w:t>03</w:t>
      </w:r>
    </w:p>
    <w:p w14:paraId="1A184C82">
      <w:pPr>
        <w:ind w:firstLine="787" w:firstLineChars="375"/>
        <w:rPr>
          <w:rFonts w:hint="eastAsia" w:ascii="宋体" w:hAnsi="宋体"/>
          <w:szCs w:val="21"/>
        </w:rPr>
      </w:pPr>
      <w:r>
        <w:rPr>
          <w:rFonts w:hint="eastAsia" w:ascii="宋体" w:hAnsi="宋体"/>
          <w:szCs w:val="21"/>
        </w:rPr>
        <w:t>邮编：314400；</w:t>
      </w:r>
    </w:p>
    <w:p w14:paraId="313BDC50">
      <w:pPr>
        <w:ind w:firstLine="472" w:firstLineChars="225"/>
        <w:rPr>
          <w:rFonts w:hint="eastAsia" w:ascii="宋体" w:hAnsi="宋体"/>
          <w:szCs w:val="21"/>
        </w:rPr>
      </w:pPr>
      <w:r>
        <w:rPr>
          <w:rFonts w:hint="eastAsia" w:ascii="宋体" w:hAnsi="宋体"/>
          <w:szCs w:val="21"/>
        </w:rPr>
        <w:t>2、电</w:t>
      </w:r>
      <w:r>
        <w:rPr>
          <w:rFonts w:hint="eastAsia" w:ascii="宋体" w:hAnsi="宋体"/>
          <w:szCs w:val="21"/>
          <w:highlight w:val="none"/>
        </w:rPr>
        <w:t>话：</w:t>
      </w:r>
      <w:r>
        <w:rPr>
          <w:rFonts w:ascii="宋体" w:hAnsi="宋体"/>
          <w:szCs w:val="21"/>
          <w:highlight w:val="none"/>
        </w:rPr>
        <w:t>0571</w:t>
      </w:r>
      <w:r>
        <w:rPr>
          <w:rFonts w:hint="eastAsia" w:ascii="宋体" w:hAnsi="宋体"/>
          <w:szCs w:val="21"/>
          <w:highlight w:val="none"/>
        </w:rPr>
        <w:t>-</w:t>
      </w:r>
      <w:r>
        <w:rPr>
          <w:rFonts w:ascii="宋体" w:hAnsi="宋体"/>
          <w:szCs w:val="21"/>
          <w:highlight w:val="none"/>
        </w:rPr>
        <w:t>8757</w:t>
      </w:r>
      <w:r>
        <w:rPr>
          <w:rFonts w:hint="eastAsia" w:ascii="宋体" w:hAnsi="宋体"/>
          <w:szCs w:val="21"/>
          <w:highlight w:val="none"/>
        </w:rPr>
        <w:t>2117</w:t>
      </w:r>
      <w:bookmarkStart w:id="2" w:name="_GoBack"/>
      <w:bookmarkEnd w:id="2"/>
    </w:p>
    <w:p w14:paraId="26691DB5">
      <w:pPr>
        <w:ind w:firstLine="472" w:firstLineChars="225"/>
        <w:rPr>
          <w:rFonts w:hint="eastAsia" w:ascii="宋体" w:hAnsi="宋体"/>
          <w:szCs w:val="21"/>
          <w:u w:val="single"/>
        </w:rPr>
        <w:sectPr>
          <w:pgSz w:w="11906" w:h="16838"/>
          <w:pgMar w:top="1440" w:right="1800" w:bottom="1440" w:left="1800" w:header="851" w:footer="992" w:gutter="0"/>
          <w:cols w:space="425" w:num="1"/>
          <w:docGrid w:type="lines" w:linePitch="312" w:charSpace="0"/>
        </w:sectPr>
      </w:pPr>
      <w:r>
        <w:rPr>
          <w:rFonts w:hint="eastAsia" w:ascii="宋体" w:hAnsi="宋体"/>
          <w:szCs w:val="21"/>
        </w:rPr>
        <w:t>3、联系</w:t>
      </w:r>
      <w:r>
        <w:rPr>
          <w:rFonts w:hint="eastAsia" w:ascii="宋体" w:hAnsi="宋体"/>
          <w:szCs w:val="21"/>
          <w:highlight w:val="none"/>
        </w:rPr>
        <w:t>人：吕老师</w:t>
      </w:r>
    </w:p>
    <w:p w14:paraId="54C6486C">
      <w:pPr>
        <w:rPr>
          <w:rFonts w:hint="eastAsia" w:ascii="宋体" w:hAnsi="宋体" w:cs="宋体"/>
          <w:kern w:val="0"/>
          <w:sz w:val="24"/>
        </w:rPr>
      </w:pPr>
    </w:p>
    <w:p w14:paraId="55D5386A">
      <w:pPr>
        <w:jc w:val="center"/>
        <w:rPr>
          <w:rFonts w:hint="eastAsia" w:ascii="宋体" w:hAnsi="宋体"/>
          <w:b/>
          <w:bCs/>
          <w:sz w:val="24"/>
        </w:rPr>
      </w:pPr>
      <w:r>
        <w:rPr>
          <w:rFonts w:ascii="宋体" w:hAnsi="宋体"/>
          <w:b/>
          <w:bCs/>
          <w:spacing w:val="-6"/>
          <w:sz w:val="24"/>
        </w:rPr>
        <w:t>第三部分  响应文件格式</w:t>
      </w:r>
    </w:p>
    <w:p w14:paraId="6FE22AE6">
      <w:pPr>
        <w:jc w:val="center"/>
        <w:rPr>
          <w:rFonts w:hint="eastAsia" w:ascii="宋体" w:hAnsi="宋体"/>
          <w:b/>
          <w:spacing w:val="-6"/>
          <w:sz w:val="24"/>
        </w:rPr>
      </w:pPr>
    </w:p>
    <w:p w14:paraId="5294A513">
      <w:pPr>
        <w:jc w:val="center"/>
        <w:rPr>
          <w:rFonts w:hint="eastAsia" w:ascii="宋体" w:hAnsi="宋体"/>
          <w:b/>
          <w:spacing w:val="-6"/>
          <w:sz w:val="24"/>
        </w:rPr>
      </w:pPr>
    </w:p>
    <w:p w14:paraId="2B8DBCEB">
      <w:pPr>
        <w:spacing w:line="360" w:lineRule="auto"/>
        <w:rPr>
          <w:rFonts w:hint="eastAsia" w:ascii="宋体" w:hAnsi="宋体"/>
          <w:spacing w:val="-6"/>
          <w:sz w:val="24"/>
        </w:rPr>
      </w:pPr>
      <w:r>
        <w:rPr>
          <w:rFonts w:hint="eastAsia" w:ascii="宋体" w:hAnsi="宋体"/>
          <w:spacing w:val="-6"/>
          <w:sz w:val="24"/>
        </w:rPr>
        <w:t>封面</w:t>
      </w:r>
    </w:p>
    <w:p w14:paraId="7795563D">
      <w:pPr>
        <w:spacing w:line="360" w:lineRule="auto"/>
        <w:jc w:val="right"/>
        <w:rPr>
          <w:rFonts w:hint="eastAsia" w:ascii="宋体" w:hAnsi="宋体"/>
          <w:spacing w:val="-6"/>
          <w:sz w:val="24"/>
        </w:rPr>
      </w:pPr>
      <w:r>
        <w:rPr>
          <w:rFonts w:hint="eastAsia" w:ascii="宋体" w:hAnsi="宋体"/>
          <w:b/>
          <w:bCs/>
          <w:spacing w:val="-6"/>
          <w:sz w:val="24"/>
        </w:rPr>
        <w:t>正本或副本</w:t>
      </w:r>
    </w:p>
    <w:p w14:paraId="371A5E51">
      <w:pPr>
        <w:spacing w:line="360" w:lineRule="auto"/>
        <w:rPr>
          <w:rFonts w:hint="eastAsia" w:ascii="宋体" w:hAnsi="宋体"/>
          <w:spacing w:val="-6"/>
          <w:sz w:val="24"/>
        </w:rPr>
      </w:pPr>
    </w:p>
    <w:p w14:paraId="09A12285">
      <w:pPr>
        <w:spacing w:line="360" w:lineRule="auto"/>
        <w:jc w:val="center"/>
        <w:rPr>
          <w:rFonts w:hint="eastAsia"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（报价单位名称）</w:t>
      </w:r>
    </w:p>
    <w:p w14:paraId="05B5FAAC">
      <w:pPr>
        <w:spacing w:line="360" w:lineRule="auto"/>
        <w:jc w:val="center"/>
        <w:rPr>
          <w:rFonts w:hint="eastAsia" w:ascii="宋体" w:hAnsi="宋体"/>
          <w:b/>
          <w:bCs/>
          <w:spacing w:val="-6"/>
          <w:sz w:val="24"/>
        </w:rPr>
      </w:pPr>
      <w:r>
        <w:rPr>
          <w:rFonts w:hint="eastAsia" w:ascii="宋体" w:hAnsi="宋体"/>
          <w:b/>
          <w:bCs/>
          <w:spacing w:val="-6"/>
          <w:sz w:val="24"/>
        </w:rPr>
        <w:t>响 应 文 件</w:t>
      </w:r>
    </w:p>
    <w:p w14:paraId="315E4E5C">
      <w:pPr>
        <w:spacing w:line="360" w:lineRule="auto"/>
        <w:rPr>
          <w:rFonts w:hint="eastAsia" w:ascii="宋体" w:hAnsi="宋体"/>
          <w:bCs/>
          <w:spacing w:val="-6"/>
          <w:sz w:val="24"/>
        </w:rPr>
      </w:pPr>
    </w:p>
    <w:p w14:paraId="2D1A7CA4">
      <w:pPr>
        <w:spacing w:line="360" w:lineRule="auto"/>
        <w:rPr>
          <w:rFonts w:hint="eastAsia" w:ascii="宋体" w:hAnsi="宋体"/>
          <w:bCs/>
          <w:spacing w:val="-6"/>
          <w:sz w:val="24"/>
        </w:rPr>
      </w:pPr>
      <w:r>
        <w:rPr>
          <w:rFonts w:hint="eastAsia" w:ascii="宋体" w:hAnsi="宋体"/>
          <w:bCs/>
          <w:spacing w:val="-6"/>
          <w:sz w:val="24"/>
        </w:rPr>
        <w:t>项目名称： iZJU微信小程序维保服务</w:t>
      </w:r>
    </w:p>
    <w:p w14:paraId="7A4A0B85">
      <w:pPr>
        <w:spacing w:line="360" w:lineRule="auto"/>
        <w:rPr>
          <w:rFonts w:hint="eastAsia" w:ascii="宋体" w:hAnsi="宋体"/>
          <w:bCs/>
          <w:spacing w:val="-6"/>
          <w:sz w:val="24"/>
        </w:rPr>
      </w:pPr>
      <w:r>
        <w:rPr>
          <w:rFonts w:hint="eastAsia" w:ascii="宋体" w:hAnsi="宋体"/>
          <w:bCs/>
          <w:spacing w:val="-6"/>
          <w:sz w:val="24"/>
        </w:rPr>
        <w:t>项目编号：</w:t>
      </w:r>
    </w:p>
    <w:p w14:paraId="05A8EDE6">
      <w:pPr>
        <w:spacing w:line="360" w:lineRule="auto"/>
        <w:rPr>
          <w:rFonts w:hint="eastAsia" w:ascii="宋体" w:hAnsi="宋体"/>
          <w:bCs/>
          <w:spacing w:val="-6"/>
          <w:sz w:val="24"/>
        </w:rPr>
      </w:pPr>
      <w:r>
        <w:rPr>
          <w:rFonts w:hint="eastAsia" w:ascii="宋体" w:hAnsi="宋体"/>
          <w:bCs/>
          <w:spacing w:val="-6"/>
          <w:sz w:val="24"/>
        </w:rPr>
        <w:t>报价单位名称（盖章）：</w:t>
      </w:r>
    </w:p>
    <w:p w14:paraId="3CBB3858">
      <w:pPr>
        <w:spacing w:line="360" w:lineRule="auto"/>
        <w:rPr>
          <w:rFonts w:hint="eastAsia" w:ascii="宋体" w:hAnsi="宋体"/>
          <w:bCs/>
          <w:spacing w:val="-6"/>
          <w:sz w:val="24"/>
        </w:rPr>
      </w:pPr>
      <w:r>
        <w:rPr>
          <w:rFonts w:hint="eastAsia" w:ascii="宋体" w:hAnsi="宋体"/>
          <w:bCs/>
          <w:spacing w:val="-6"/>
          <w:sz w:val="24"/>
        </w:rPr>
        <w:t>报价单位地址：</w:t>
      </w:r>
    </w:p>
    <w:p w14:paraId="756D4CC0">
      <w:pPr>
        <w:spacing w:line="360" w:lineRule="auto"/>
        <w:rPr>
          <w:rFonts w:hint="eastAsia" w:ascii="宋体" w:hAnsi="宋体"/>
          <w:bCs/>
          <w:spacing w:val="-6"/>
          <w:sz w:val="24"/>
        </w:rPr>
      </w:pPr>
    </w:p>
    <w:p w14:paraId="7D265835">
      <w:pPr>
        <w:spacing w:line="360" w:lineRule="auto"/>
        <w:rPr>
          <w:rFonts w:hint="eastAsia" w:ascii="宋体" w:hAnsi="宋体"/>
          <w:bCs/>
          <w:spacing w:val="-6"/>
          <w:sz w:val="24"/>
        </w:rPr>
      </w:pPr>
      <w:r>
        <w:rPr>
          <w:rFonts w:hint="eastAsia" w:ascii="宋体" w:hAnsi="宋体"/>
          <w:bCs/>
          <w:spacing w:val="-6"/>
          <w:sz w:val="24"/>
        </w:rPr>
        <w:t>授权代表签字：</w:t>
      </w:r>
    </w:p>
    <w:p w14:paraId="4312F033">
      <w:pPr>
        <w:spacing w:line="360" w:lineRule="auto"/>
        <w:rPr>
          <w:rFonts w:hint="eastAsia" w:ascii="宋体" w:hAnsi="宋体"/>
          <w:bCs/>
          <w:spacing w:val="-6"/>
          <w:sz w:val="24"/>
        </w:rPr>
      </w:pPr>
      <w:r>
        <w:rPr>
          <w:rFonts w:hint="eastAsia" w:ascii="宋体" w:hAnsi="宋体"/>
          <w:bCs/>
          <w:spacing w:val="-6"/>
          <w:sz w:val="24"/>
        </w:rPr>
        <w:t>日期：  年  月  日</w:t>
      </w:r>
    </w:p>
    <w:p w14:paraId="4895B39C">
      <w:pPr>
        <w:spacing w:line="360" w:lineRule="auto"/>
        <w:rPr>
          <w:rFonts w:hint="eastAsia" w:ascii="宋体" w:hAnsi="宋体"/>
          <w:bCs/>
          <w:spacing w:val="-6"/>
          <w:sz w:val="24"/>
        </w:rPr>
      </w:pPr>
    </w:p>
    <w:p w14:paraId="321854C5">
      <w:pPr>
        <w:spacing w:line="360" w:lineRule="auto"/>
        <w:rPr>
          <w:rFonts w:hint="eastAsia" w:ascii="宋体" w:hAnsi="宋体"/>
          <w:bCs/>
          <w:spacing w:val="-6"/>
          <w:sz w:val="24"/>
        </w:rPr>
      </w:pPr>
    </w:p>
    <w:p w14:paraId="6A78CF06">
      <w:pPr>
        <w:spacing w:line="360" w:lineRule="auto"/>
        <w:rPr>
          <w:rFonts w:hint="eastAsia" w:ascii="宋体" w:hAnsi="宋体"/>
          <w:bCs/>
          <w:spacing w:val="-6"/>
          <w:sz w:val="24"/>
        </w:rPr>
      </w:pPr>
    </w:p>
    <w:p w14:paraId="37AB01A1">
      <w:pPr>
        <w:spacing w:line="360" w:lineRule="auto"/>
        <w:rPr>
          <w:rFonts w:hint="eastAsia" w:ascii="宋体" w:hAnsi="宋体"/>
          <w:bCs/>
          <w:spacing w:val="-6"/>
          <w:sz w:val="24"/>
        </w:rPr>
      </w:pPr>
    </w:p>
    <w:p w14:paraId="366A5F45">
      <w:pPr>
        <w:spacing w:line="360" w:lineRule="auto"/>
        <w:rPr>
          <w:rFonts w:hint="eastAsia" w:ascii="宋体" w:hAnsi="宋体"/>
          <w:bCs/>
          <w:spacing w:val="-6"/>
          <w:sz w:val="24"/>
        </w:rPr>
      </w:pPr>
    </w:p>
    <w:p w14:paraId="29D5B57B">
      <w:pPr>
        <w:spacing w:line="360" w:lineRule="auto"/>
        <w:rPr>
          <w:rFonts w:hint="eastAsia" w:ascii="宋体" w:hAnsi="宋体"/>
          <w:bCs/>
          <w:spacing w:val="-6"/>
          <w:sz w:val="24"/>
        </w:rPr>
      </w:pPr>
    </w:p>
    <w:p w14:paraId="069FFA3E">
      <w:pPr>
        <w:spacing w:line="360" w:lineRule="auto"/>
        <w:rPr>
          <w:rFonts w:hint="eastAsia" w:ascii="宋体" w:hAnsi="宋体"/>
          <w:bCs/>
          <w:spacing w:val="-6"/>
          <w:sz w:val="24"/>
        </w:rPr>
      </w:pPr>
    </w:p>
    <w:p w14:paraId="424FC5BC">
      <w:pPr>
        <w:spacing w:line="360" w:lineRule="auto"/>
        <w:rPr>
          <w:rFonts w:hint="eastAsia" w:ascii="宋体" w:hAnsi="宋体"/>
          <w:bCs/>
          <w:spacing w:val="-6"/>
          <w:sz w:val="24"/>
        </w:rPr>
      </w:pPr>
    </w:p>
    <w:p w14:paraId="09619365">
      <w:pPr>
        <w:spacing w:line="360" w:lineRule="auto"/>
        <w:rPr>
          <w:rFonts w:hint="eastAsia" w:ascii="宋体" w:hAnsi="宋体"/>
          <w:bCs/>
          <w:spacing w:val="-6"/>
          <w:sz w:val="24"/>
        </w:rPr>
      </w:pPr>
    </w:p>
    <w:p w14:paraId="7F6031D9">
      <w:pPr>
        <w:spacing w:line="360" w:lineRule="auto"/>
        <w:rPr>
          <w:rFonts w:hint="eastAsia" w:ascii="宋体" w:hAnsi="宋体"/>
          <w:bCs/>
          <w:spacing w:val="-6"/>
          <w:sz w:val="24"/>
        </w:rPr>
      </w:pPr>
    </w:p>
    <w:p w14:paraId="28655FD3">
      <w:pPr>
        <w:spacing w:line="360" w:lineRule="auto"/>
        <w:rPr>
          <w:rFonts w:hint="eastAsia" w:ascii="宋体" w:hAnsi="宋体"/>
          <w:bCs/>
          <w:spacing w:val="-6"/>
          <w:sz w:val="24"/>
        </w:rPr>
      </w:pPr>
    </w:p>
    <w:p w14:paraId="5419DD38">
      <w:pPr>
        <w:spacing w:line="360" w:lineRule="auto"/>
        <w:rPr>
          <w:rFonts w:hint="eastAsia" w:ascii="宋体" w:hAnsi="宋体"/>
          <w:bCs/>
          <w:spacing w:val="-6"/>
          <w:sz w:val="24"/>
        </w:rPr>
      </w:pPr>
    </w:p>
    <w:p w14:paraId="7983E650">
      <w:pPr>
        <w:spacing w:line="360" w:lineRule="auto"/>
        <w:rPr>
          <w:rFonts w:hint="eastAsia" w:ascii="宋体" w:hAnsi="宋体"/>
          <w:bCs/>
          <w:spacing w:val="-6"/>
          <w:sz w:val="24"/>
        </w:rPr>
      </w:pPr>
    </w:p>
    <w:p w14:paraId="0AFCCE21">
      <w:pPr>
        <w:spacing w:line="360" w:lineRule="auto"/>
        <w:rPr>
          <w:rFonts w:hint="eastAsia" w:ascii="宋体" w:hAnsi="宋体"/>
          <w:bCs/>
          <w:spacing w:val="-6"/>
          <w:sz w:val="24"/>
        </w:rPr>
      </w:pPr>
    </w:p>
    <w:p w14:paraId="03DBC9F4">
      <w:pPr>
        <w:spacing w:line="360" w:lineRule="auto"/>
        <w:rPr>
          <w:rFonts w:hint="eastAsia" w:ascii="宋体" w:hAnsi="宋体"/>
          <w:bCs/>
          <w:spacing w:val="-6"/>
          <w:sz w:val="24"/>
        </w:rPr>
      </w:pPr>
    </w:p>
    <w:p w14:paraId="7F4896B0">
      <w:pPr>
        <w:jc w:val="center"/>
        <w:rPr>
          <w:rFonts w:hint="eastAsia" w:ascii="宋体" w:hAnsi="宋体" w:cs="宋体"/>
          <w:b/>
          <w:kern w:val="0"/>
          <w:sz w:val="24"/>
        </w:rPr>
      </w:pPr>
      <w:r>
        <w:rPr>
          <w:rFonts w:hint="eastAsia" w:ascii="宋体" w:hAnsi="宋体" w:cs="宋体"/>
          <w:b/>
          <w:kern w:val="0"/>
          <w:sz w:val="24"/>
        </w:rPr>
        <w:t>报价表</w:t>
      </w:r>
    </w:p>
    <w:p w14:paraId="1EC9ECFA">
      <w:pPr>
        <w:jc w:val="right"/>
        <w:rPr>
          <w:rFonts w:hint="eastAsia" w:ascii="宋体" w:hAnsi="宋体" w:cstheme="minorBidi"/>
          <w:b/>
          <w:spacing w:val="-6"/>
          <w:sz w:val="24"/>
        </w:rPr>
      </w:pPr>
      <w:r>
        <w:rPr>
          <w:rFonts w:ascii="宋体" w:hAnsi="宋体"/>
          <w:spacing w:val="-6"/>
          <w:sz w:val="24"/>
        </w:rPr>
        <w:t>金额单位：</w:t>
      </w:r>
      <w:r>
        <w:rPr>
          <w:rFonts w:hint="eastAsia" w:ascii="宋体" w:hAnsi="宋体"/>
          <w:spacing w:val="-6"/>
          <w:sz w:val="24"/>
        </w:rPr>
        <w:t>人民币 元</w:t>
      </w:r>
      <w:r>
        <w:rPr>
          <w:rFonts w:hint="eastAsia" w:ascii="宋体" w:hAnsi="宋体"/>
          <w:b/>
          <w:spacing w:val="-6"/>
          <w:sz w:val="24"/>
        </w:rPr>
        <w:t xml:space="preserve"> </w:t>
      </w:r>
    </w:p>
    <w:tbl>
      <w:tblPr>
        <w:tblStyle w:val="2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6"/>
        <w:gridCol w:w="851"/>
        <w:gridCol w:w="851"/>
        <w:gridCol w:w="1133"/>
        <w:gridCol w:w="1276"/>
        <w:gridCol w:w="1276"/>
        <w:gridCol w:w="1276"/>
      </w:tblGrid>
      <w:tr w14:paraId="09133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14:paraId="3D891517">
            <w:pPr>
              <w:tabs>
                <w:tab w:val="left" w:pos="1418"/>
              </w:tabs>
              <w:spacing w:line="360" w:lineRule="auto"/>
              <w:jc w:val="center"/>
              <w:rPr>
                <w:rFonts w:hint="eastAsia" w:ascii="宋体" w:hAnsi="宋体"/>
                <w:spacing w:val="-6"/>
                <w:sz w:val="24"/>
              </w:rPr>
            </w:pPr>
            <w:r>
              <w:rPr>
                <w:rFonts w:hint="eastAsia" w:ascii="宋体" w:hAnsi="宋体"/>
                <w:spacing w:val="-6"/>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4EFAE866">
            <w:pPr>
              <w:tabs>
                <w:tab w:val="left" w:pos="1418"/>
              </w:tabs>
              <w:spacing w:line="360" w:lineRule="auto"/>
              <w:jc w:val="center"/>
              <w:rPr>
                <w:rFonts w:hint="eastAsia" w:ascii="宋体" w:hAnsi="宋体"/>
                <w:spacing w:val="-6"/>
                <w:sz w:val="24"/>
              </w:rPr>
            </w:pPr>
            <w:r>
              <w:rPr>
                <w:rFonts w:hint="eastAsia" w:ascii="宋体" w:hAnsi="宋体"/>
                <w:spacing w:val="-6"/>
                <w:sz w:val="24"/>
              </w:rPr>
              <w:t>名称</w:t>
            </w:r>
          </w:p>
        </w:tc>
        <w:tc>
          <w:tcPr>
            <w:tcW w:w="851" w:type="dxa"/>
            <w:tcBorders>
              <w:top w:val="single" w:color="auto" w:sz="4" w:space="0"/>
              <w:left w:val="single" w:color="auto" w:sz="4" w:space="0"/>
              <w:bottom w:val="single" w:color="auto" w:sz="4" w:space="0"/>
              <w:right w:val="single" w:color="auto" w:sz="4" w:space="0"/>
            </w:tcBorders>
            <w:vAlign w:val="center"/>
          </w:tcPr>
          <w:p w14:paraId="0AB2711E">
            <w:pPr>
              <w:tabs>
                <w:tab w:val="left" w:pos="1418"/>
              </w:tabs>
              <w:spacing w:line="360" w:lineRule="auto"/>
              <w:jc w:val="center"/>
              <w:rPr>
                <w:rFonts w:hint="eastAsia" w:ascii="宋体" w:hAnsi="宋体"/>
                <w:spacing w:val="-6"/>
                <w:sz w:val="24"/>
              </w:rPr>
            </w:pPr>
            <w:r>
              <w:rPr>
                <w:rFonts w:hint="eastAsia" w:ascii="宋体" w:hAnsi="宋体"/>
                <w:spacing w:val="-6"/>
                <w:sz w:val="24"/>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7AAA3A20">
            <w:pPr>
              <w:tabs>
                <w:tab w:val="left" w:pos="1418"/>
              </w:tabs>
              <w:spacing w:line="360" w:lineRule="auto"/>
              <w:jc w:val="center"/>
              <w:rPr>
                <w:rFonts w:hint="eastAsia" w:ascii="宋体" w:hAnsi="宋体"/>
                <w:spacing w:val="-6"/>
                <w:sz w:val="24"/>
              </w:rPr>
            </w:pPr>
            <w:r>
              <w:rPr>
                <w:rFonts w:hint="eastAsia" w:ascii="宋体" w:hAnsi="宋体"/>
                <w:spacing w:val="-6"/>
                <w:sz w:val="24"/>
              </w:rPr>
              <w:t>单位</w:t>
            </w:r>
          </w:p>
        </w:tc>
        <w:tc>
          <w:tcPr>
            <w:tcW w:w="1133" w:type="dxa"/>
            <w:tcBorders>
              <w:top w:val="single" w:color="auto" w:sz="4" w:space="0"/>
              <w:left w:val="single" w:color="auto" w:sz="4" w:space="0"/>
              <w:bottom w:val="single" w:color="auto" w:sz="4" w:space="0"/>
              <w:right w:val="single" w:color="auto" w:sz="4" w:space="0"/>
            </w:tcBorders>
            <w:vAlign w:val="center"/>
          </w:tcPr>
          <w:p w14:paraId="6F84E099">
            <w:pPr>
              <w:tabs>
                <w:tab w:val="left" w:pos="1418"/>
              </w:tabs>
              <w:spacing w:line="360" w:lineRule="auto"/>
              <w:jc w:val="center"/>
              <w:rPr>
                <w:rFonts w:hint="eastAsia" w:ascii="宋体" w:hAnsi="宋体"/>
                <w:spacing w:val="-6"/>
                <w:sz w:val="24"/>
              </w:rPr>
            </w:pPr>
            <w:r>
              <w:rPr>
                <w:rFonts w:hint="eastAsia" w:ascii="宋体" w:hAnsi="宋体"/>
                <w:spacing w:val="-6"/>
                <w:sz w:val="24"/>
              </w:rPr>
              <w:t>品牌</w:t>
            </w:r>
          </w:p>
        </w:tc>
        <w:tc>
          <w:tcPr>
            <w:tcW w:w="1276" w:type="dxa"/>
            <w:tcBorders>
              <w:top w:val="single" w:color="auto" w:sz="4" w:space="0"/>
              <w:left w:val="single" w:color="auto" w:sz="4" w:space="0"/>
              <w:bottom w:val="single" w:color="auto" w:sz="4" w:space="0"/>
              <w:right w:val="single" w:color="auto" w:sz="4" w:space="0"/>
            </w:tcBorders>
            <w:vAlign w:val="center"/>
          </w:tcPr>
          <w:p w14:paraId="57A93AE7">
            <w:pPr>
              <w:tabs>
                <w:tab w:val="left" w:pos="1418"/>
              </w:tabs>
              <w:spacing w:line="360" w:lineRule="auto"/>
              <w:jc w:val="center"/>
              <w:rPr>
                <w:rFonts w:hint="eastAsia" w:ascii="宋体" w:hAnsi="宋体"/>
                <w:spacing w:val="-6"/>
                <w:sz w:val="24"/>
              </w:rPr>
            </w:pPr>
            <w:r>
              <w:rPr>
                <w:rFonts w:ascii="宋体" w:hAnsi="宋体"/>
                <w:spacing w:val="-6"/>
                <w:sz w:val="24"/>
              </w:rPr>
              <w:t>型号</w:t>
            </w:r>
          </w:p>
        </w:tc>
        <w:tc>
          <w:tcPr>
            <w:tcW w:w="1276" w:type="dxa"/>
            <w:tcBorders>
              <w:top w:val="single" w:color="auto" w:sz="4" w:space="0"/>
              <w:left w:val="single" w:color="auto" w:sz="4" w:space="0"/>
              <w:bottom w:val="single" w:color="auto" w:sz="4" w:space="0"/>
              <w:right w:val="single" w:color="auto" w:sz="4" w:space="0"/>
            </w:tcBorders>
            <w:vAlign w:val="center"/>
          </w:tcPr>
          <w:p w14:paraId="12458A5C">
            <w:pPr>
              <w:tabs>
                <w:tab w:val="left" w:pos="1418"/>
              </w:tabs>
              <w:spacing w:line="360" w:lineRule="auto"/>
              <w:jc w:val="center"/>
              <w:rPr>
                <w:rFonts w:hint="eastAsia" w:ascii="宋体" w:hAnsi="宋体"/>
                <w:spacing w:val="-6"/>
                <w:sz w:val="24"/>
              </w:rPr>
            </w:pPr>
            <w:r>
              <w:rPr>
                <w:rFonts w:hint="eastAsia" w:ascii="宋体" w:hAnsi="宋体"/>
                <w:spacing w:val="-6"/>
                <w:sz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10D9A81E">
            <w:pPr>
              <w:tabs>
                <w:tab w:val="left" w:pos="1418"/>
              </w:tabs>
              <w:spacing w:line="360" w:lineRule="auto"/>
              <w:jc w:val="center"/>
              <w:rPr>
                <w:rFonts w:hint="eastAsia" w:ascii="宋体" w:hAnsi="宋体"/>
                <w:spacing w:val="-6"/>
                <w:sz w:val="24"/>
              </w:rPr>
            </w:pPr>
            <w:r>
              <w:rPr>
                <w:rFonts w:hint="eastAsia" w:ascii="宋体" w:hAnsi="宋体"/>
                <w:spacing w:val="-6"/>
                <w:sz w:val="24"/>
              </w:rPr>
              <w:t>金额</w:t>
            </w:r>
          </w:p>
        </w:tc>
      </w:tr>
      <w:tr w14:paraId="79E2B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14:paraId="4270FE03">
            <w:pPr>
              <w:tabs>
                <w:tab w:val="left" w:pos="1418"/>
              </w:tabs>
              <w:spacing w:line="360" w:lineRule="auto"/>
              <w:jc w:val="center"/>
              <w:rPr>
                <w:rFonts w:hint="eastAsia"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03CD8F09">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FF50CDB">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6FB1D6C">
            <w:pPr>
              <w:tabs>
                <w:tab w:val="left" w:pos="1418"/>
              </w:tabs>
              <w:spacing w:line="360" w:lineRule="auto"/>
              <w:jc w:val="center"/>
              <w:rPr>
                <w:rFonts w:hint="eastAsia" w:ascii="宋体" w:hAnsi="宋体"/>
                <w:spacing w:val="-6"/>
                <w:sz w:val="24"/>
              </w:rPr>
            </w:pPr>
          </w:p>
        </w:tc>
        <w:tc>
          <w:tcPr>
            <w:tcW w:w="1133" w:type="dxa"/>
            <w:tcBorders>
              <w:top w:val="single" w:color="auto" w:sz="4" w:space="0"/>
              <w:left w:val="single" w:color="auto" w:sz="4" w:space="0"/>
              <w:bottom w:val="single" w:color="auto" w:sz="4" w:space="0"/>
              <w:right w:val="single" w:color="auto" w:sz="4" w:space="0"/>
            </w:tcBorders>
            <w:vAlign w:val="center"/>
          </w:tcPr>
          <w:p w14:paraId="1AA4BFC8">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D5E25C3">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FDB75F7">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149738E">
            <w:pPr>
              <w:tabs>
                <w:tab w:val="left" w:pos="1418"/>
              </w:tabs>
              <w:spacing w:line="360" w:lineRule="auto"/>
              <w:jc w:val="center"/>
              <w:rPr>
                <w:rFonts w:hint="eastAsia" w:ascii="宋体" w:hAnsi="宋体"/>
                <w:spacing w:val="-6"/>
                <w:sz w:val="24"/>
              </w:rPr>
            </w:pPr>
          </w:p>
        </w:tc>
      </w:tr>
      <w:tr w14:paraId="618E8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14:paraId="093368E6">
            <w:pPr>
              <w:tabs>
                <w:tab w:val="left" w:pos="1418"/>
              </w:tabs>
              <w:spacing w:line="360" w:lineRule="auto"/>
              <w:jc w:val="center"/>
              <w:rPr>
                <w:rFonts w:hint="eastAsia"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144BE8D8">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F305D2B">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D730506">
            <w:pPr>
              <w:tabs>
                <w:tab w:val="left" w:pos="1418"/>
              </w:tabs>
              <w:spacing w:line="360" w:lineRule="auto"/>
              <w:jc w:val="center"/>
              <w:rPr>
                <w:rFonts w:hint="eastAsia" w:ascii="宋体" w:hAnsi="宋体"/>
                <w:spacing w:val="-6"/>
                <w:sz w:val="24"/>
              </w:rPr>
            </w:pPr>
          </w:p>
        </w:tc>
        <w:tc>
          <w:tcPr>
            <w:tcW w:w="1133" w:type="dxa"/>
            <w:tcBorders>
              <w:top w:val="single" w:color="auto" w:sz="4" w:space="0"/>
              <w:left w:val="single" w:color="auto" w:sz="4" w:space="0"/>
              <w:bottom w:val="single" w:color="auto" w:sz="4" w:space="0"/>
              <w:right w:val="single" w:color="auto" w:sz="4" w:space="0"/>
            </w:tcBorders>
            <w:vAlign w:val="center"/>
          </w:tcPr>
          <w:p w14:paraId="00949F2F">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0AB860B">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F424823">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CD63A7D">
            <w:pPr>
              <w:tabs>
                <w:tab w:val="left" w:pos="1418"/>
              </w:tabs>
              <w:spacing w:line="360" w:lineRule="auto"/>
              <w:jc w:val="center"/>
              <w:rPr>
                <w:rFonts w:hint="eastAsia" w:ascii="宋体" w:hAnsi="宋体"/>
                <w:spacing w:val="-6"/>
                <w:sz w:val="24"/>
              </w:rPr>
            </w:pPr>
          </w:p>
        </w:tc>
      </w:tr>
      <w:tr w14:paraId="08C88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14:paraId="33609139">
            <w:pPr>
              <w:tabs>
                <w:tab w:val="left" w:pos="1418"/>
              </w:tabs>
              <w:spacing w:line="360" w:lineRule="auto"/>
              <w:jc w:val="center"/>
              <w:rPr>
                <w:rFonts w:hint="eastAsia"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1AB00DF4">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F13FFBC">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D46D50B">
            <w:pPr>
              <w:tabs>
                <w:tab w:val="left" w:pos="1418"/>
              </w:tabs>
              <w:spacing w:line="360" w:lineRule="auto"/>
              <w:jc w:val="center"/>
              <w:rPr>
                <w:rFonts w:hint="eastAsia" w:ascii="宋体" w:hAnsi="宋体"/>
                <w:spacing w:val="-6"/>
                <w:sz w:val="24"/>
              </w:rPr>
            </w:pPr>
          </w:p>
        </w:tc>
        <w:tc>
          <w:tcPr>
            <w:tcW w:w="1133" w:type="dxa"/>
            <w:tcBorders>
              <w:top w:val="single" w:color="auto" w:sz="4" w:space="0"/>
              <w:left w:val="single" w:color="auto" w:sz="4" w:space="0"/>
              <w:bottom w:val="single" w:color="auto" w:sz="4" w:space="0"/>
              <w:right w:val="single" w:color="auto" w:sz="4" w:space="0"/>
            </w:tcBorders>
            <w:vAlign w:val="center"/>
          </w:tcPr>
          <w:p w14:paraId="5167E9AD">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A7C743B">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383C1DE">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0B13198">
            <w:pPr>
              <w:tabs>
                <w:tab w:val="left" w:pos="1418"/>
              </w:tabs>
              <w:spacing w:line="360" w:lineRule="auto"/>
              <w:jc w:val="center"/>
              <w:rPr>
                <w:rFonts w:hint="eastAsia" w:ascii="宋体" w:hAnsi="宋体"/>
                <w:spacing w:val="-6"/>
                <w:sz w:val="24"/>
              </w:rPr>
            </w:pPr>
          </w:p>
        </w:tc>
      </w:tr>
      <w:tr w14:paraId="378A7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14:paraId="10DBF174">
            <w:pPr>
              <w:tabs>
                <w:tab w:val="left" w:pos="1418"/>
              </w:tabs>
              <w:spacing w:line="360" w:lineRule="auto"/>
              <w:jc w:val="center"/>
              <w:rPr>
                <w:rFonts w:hint="eastAsia"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60CAB246">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B261E0A">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05B5413">
            <w:pPr>
              <w:tabs>
                <w:tab w:val="left" w:pos="1418"/>
              </w:tabs>
              <w:spacing w:line="360" w:lineRule="auto"/>
              <w:jc w:val="center"/>
              <w:rPr>
                <w:rFonts w:hint="eastAsia" w:ascii="宋体" w:hAnsi="宋体"/>
                <w:spacing w:val="-6"/>
                <w:sz w:val="24"/>
              </w:rPr>
            </w:pPr>
          </w:p>
        </w:tc>
        <w:tc>
          <w:tcPr>
            <w:tcW w:w="1133" w:type="dxa"/>
            <w:tcBorders>
              <w:top w:val="single" w:color="auto" w:sz="4" w:space="0"/>
              <w:left w:val="single" w:color="auto" w:sz="4" w:space="0"/>
              <w:bottom w:val="single" w:color="auto" w:sz="4" w:space="0"/>
              <w:right w:val="single" w:color="auto" w:sz="4" w:space="0"/>
            </w:tcBorders>
            <w:vAlign w:val="center"/>
          </w:tcPr>
          <w:p w14:paraId="2AB55311">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94077D0">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94128BA">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3C429F5">
            <w:pPr>
              <w:tabs>
                <w:tab w:val="left" w:pos="1418"/>
              </w:tabs>
              <w:spacing w:line="360" w:lineRule="auto"/>
              <w:jc w:val="center"/>
              <w:rPr>
                <w:rFonts w:hint="eastAsia" w:ascii="宋体" w:hAnsi="宋体"/>
                <w:spacing w:val="-6"/>
                <w:sz w:val="24"/>
              </w:rPr>
            </w:pPr>
          </w:p>
        </w:tc>
      </w:tr>
      <w:tr w14:paraId="49C8F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14:paraId="5575F589">
            <w:pPr>
              <w:tabs>
                <w:tab w:val="left" w:pos="1418"/>
              </w:tabs>
              <w:spacing w:line="360" w:lineRule="auto"/>
              <w:jc w:val="center"/>
              <w:rPr>
                <w:rFonts w:hint="eastAsia"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29597B30">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8D7A1EC">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36BD17F">
            <w:pPr>
              <w:tabs>
                <w:tab w:val="left" w:pos="1418"/>
              </w:tabs>
              <w:spacing w:line="360" w:lineRule="auto"/>
              <w:jc w:val="center"/>
              <w:rPr>
                <w:rFonts w:hint="eastAsia" w:ascii="宋体" w:hAnsi="宋体"/>
                <w:spacing w:val="-6"/>
                <w:sz w:val="24"/>
              </w:rPr>
            </w:pPr>
          </w:p>
        </w:tc>
        <w:tc>
          <w:tcPr>
            <w:tcW w:w="1133" w:type="dxa"/>
            <w:tcBorders>
              <w:top w:val="single" w:color="auto" w:sz="4" w:space="0"/>
              <w:left w:val="single" w:color="auto" w:sz="4" w:space="0"/>
              <w:bottom w:val="single" w:color="auto" w:sz="4" w:space="0"/>
              <w:right w:val="single" w:color="auto" w:sz="4" w:space="0"/>
            </w:tcBorders>
            <w:vAlign w:val="center"/>
          </w:tcPr>
          <w:p w14:paraId="4A50CB27">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88E8517">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E9488BE">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34E9C25">
            <w:pPr>
              <w:tabs>
                <w:tab w:val="left" w:pos="1418"/>
              </w:tabs>
              <w:spacing w:line="360" w:lineRule="auto"/>
              <w:jc w:val="center"/>
              <w:rPr>
                <w:rFonts w:hint="eastAsia" w:ascii="宋体" w:hAnsi="宋体"/>
                <w:spacing w:val="-6"/>
                <w:sz w:val="24"/>
              </w:rPr>
            </w:pPr>
          </w:p>
        </w:tc>
      </w:tr>
      <w:tr w14:paraId="1BA7E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22" w:type="dxa"/>
            <w:gridSpan w:val="7"/>
            <w:tcBorders>
              <w:top w:val="single" w:color="auto" w:sz="4" w:space="0"/>
              <w:left w:val="single" w:color="auto" w:sz="4" w:space="0"/>
              <w:bottom w:val="single" w:color="auto" w:sz="4" w:space="0"/>
              <w:right w:val="single" w:color="auto" w:sz="4" w:space="0"/>
            </w:tcBorders>
            <w:vAlign w:val="center"/>
          </w:tcPr>
          <w:p w14:paraId="645F69D0">
            <w:pPr>
              <w:tabs>
                <w:tab w:val="left" w:pos="1418"/>
              </w:tabs>
              <w:spacing w:line="360" w:lineRule="auto"/>
              <w:jc w:val="center"/>
              <w:rPr>
                <w:rFonts w:hint="eastAsia" w:ascii="宋体" w:hAnsi="宋体"/>
                <w:spacing w:val="-6"/>
                <w:sz w:val="24"/>
              </w:rPr>
            </w:pPr>
            <w:r>
              <w:rPr>
                <w:rFonts w:hint="eastAsia" w:ascii="宋体" w:hAnsi="宋体"/>
                <w:b/>
                <w:bCs/>
                <w:spacing w:val="-6"/>
                <w:sz w:val="24"/>
              </w:rPr>
              <w:t>总价</w:t>
            </w:r>
            <w:r>
              <w:rPr>
                <w:rFonts w:hint="eastAsia" w:ascii="宋体" w:hAnsi="宋体"/>
                <w:spacing w:val="-6"/>
                <w:sz w:val="24"/>
              </w:rPr>
              <w:t xml:space="preserve"> </w:t>
            </w:r>
            <w:r>
              <w:rPr>
                <w:rFonts w:ascii="宋体" w:hAnsi="宋体"/>
                <w:spacing w:val="-6"/>
                <w:sz w:val="24"/>
              </w:rPr>
              <w:t xml:space="preserve">    </w:t>
            </w:r>
            <w:r>
              <w:rPr>
                <w:rFonts w:hint="eastAsia" w:ascii="宋体" w:hAnsi="宋体"/>
                <w:spacing w:val="-6"/>
                <w:sz w:val="24"/>
              </w:rPr>
              <w:t>金额大写：_________________</w:t>
            </w:r>
          </w:p>
        </w:tc>
        <w:tc>
          <w:tcPr>
            <w:tcW w:w="1276" w:type="dxa"/>
            <w:tcBorders>
              <w:top w:val="single" w:color="auto" w:sz="4" w:space="0"/>
              <w:left w:val="single" w:color="auto" w:sz="4" w:space="0"/>
              <w:bottom w:val="single" w:color="auto" w:sz="4" w:space="0"/>
              <w:right w:val="single" w:color="auto" w:sz="4" w:space="0"/>
            </w:tcBorders>
            <w:vAlign w:val="center"/>
          </w:tcPr>
          <w:p w14:paraId="3B6B3A49">
            <w:pPr>
              <w:tabs>
                <w:tab w:val="left" w:pos="1418"/>
              </w:tabs>
              <w:spacing w:line="360" w:lineRule="auto"/>
              <w:jc w:val="center"/>
              <w:rPr>
                <w:rFonts w:hint="eastAsia" w:ascii="宋体" w:hAnsi="宋体"/>
                <w:spacing w:val="-6"/>
                <w:sz w:val="24"/>
              </w:rPr>
            </w:pPr>
          </w:p>
        </w:tc>
      </w:tr>
    </w:tbl>
    <w:p w14:paraId="62D99EC7">
      <w:pPr>
        <w:tabs>
          <w:tab w:val="left" w:pos="1418"/>
        </w:tabs>
        <w:spacing w:line="360" w:lineRule="auto"/>
        <w:rPr>
          <w:rFonts w:hint="eastAsia" w:ascii="宋体" w:hAnsi="宋体"/>
          <w:spacing w:val="-6"/>
          <w:sz w:val="24"/>
          <w:u w:val="single"/>
        </w:rPr>
      </w:pPr>
    </w:p>
    <w:p w14:paraId="51AD320D">
      <w:pPr>
        <w:tabs>
          <w:tab w:val="left" w:pos="1418"/>
        </w:tabs>
        <w:spacing w:line="360" w:lineRule="auto"/>
        <w:rPr>
          <w:rFonts w:hint="eastAsia" w:ascii="宋体" w:hAnsi="宋体"/>
          <w:spacing w:val="-6"/>
          <w:sz w:val="24"/>
          <w:u w:val="single"/>
        </w:rPr>
      </w:pPr>
    </w:p>
    <w:p w14:paraId="2F6E043D">
      <w:pPr>
        <w:spacing w:line="360" w:lineRule="auto"/>
        <w:rPr>
          <w:rFonts w:hint="eastAsia" w:ascii="宋体" w:hAnsi="宋体"/>
          <w:spacing w:val="-6"/>
          <w:sz w:val="24"/>
        </w:rPr>
      </w:pPr>
      <w:r>
        <w:rPr>
          <w:rFonts w:hint="eastAsia" w:ascii="宋体" w:hAnsi="宋体"/>
          <w:spacing w:val="-6"/>
          <w:sz w:val="24"/>
        </w:rPr>
        <w:t xml:space="preserve">报价单位名称（盖章）： </w:t>
      </w:r>
    </w:p>
    <w:p w14:paraId="2AA56484">
      <w:pPr>
        <w:spacing w:line="360" w:lineRule="auto"/>
        <w:rPr>
          <w:rFonts w:hint="eastAsia" w:ascii="宋体" w:hAnsi="宋体"/>
          <w:spacing w:val="-6"/>
          <w:sz w:val="24"/>
        </w:rPr>
      </w:pPr>
      <w:r>
        <w:rPr>
          <w:rFonts w:hint="eastAsia" w:ascii="宋体" w:hAnsi="宋体"/>
          <w:spacing w:val="-6"/>
          <w:sz w:val="24"/>
        </w:rPr>
        <w:t>授权代表签字：</w:t>
      </w:r>
    </w:p>
    <w:p w14:paraId="2BBC9CB8">
      <w:pPr>
        <w:spacing w:line="360" w:lineRule="auto"/>
        <w:ind w:right="-817" w:rightChars="-389"/>
        <w:rPr>
          <w:rFonts w:hint="eastAsia" w:ascii="宋体" w:hAnsi="宋体"/>
          <w:spacing w:val="-6"/>
          <w:sz w:val="24"/>
        </w:rPr>
      </w:pPr>
      <w:r>
        <w:rPr>
          <w:rFonts w:hint="eastAsia" w:ascii="宋体" w:hAnsi="宋体"/>
          <w:bCs/>
          <w:spacing w:val="-6"/>
          <w:sz w:val="24"/>
        </w:rPr>
        <w:t>日期：  年  月  日</w:t>
      </w:r>
    </w:p>
    <w:p w14:paraId="4D88EEB2">
      <w:pPr>
        <w:jc w:val="left"/>
        <w:rPr>
          <w:rFonts w:hint="eastAsia" w:ascii="宋体" w:hAnsi="宋体" w:cs="宋体"/>
          <w:kern w:val="0"/>
          <w:sz w:val="24"/>
        </w:rPr>
      </w:pPr>
    </w:p>
    <w:p w14:paraId="1939F862">
      <w:pPr>
        <w:jc w:val="left"/>
        <w:rPr>
          <w:rFonts w:hint="eastAsia" w:ascii="宋体" w:hAnsi="宋体" w:cs="宋体"/>
          <w:kern w:val="0"/>
          <w:sz w:val="24"/>
        </w:rPr>
      </w:pPr>
    </w:p>
    <w:p w14:paraId="5FFA99A5">
      <w:pPr>
        <w:jc w:val="left"/>
        <w:rPr>
          <w:rFonts w:hint="eastAsia" w:ascii="宋体" w:hAnsi="宋体" w:cs="宋体"/>
          <w:kern w:val="0"/>
          <w:sz w:val="24"/>
        </w:rPr>
      </w:pPr>
    </w:p>
    <w:p w14:paraId="4A6DC80C">
      <w:pPr>
        <w:jc w:val="left"/>
        <w:rPr>
          <w:rFonts w:hint="eastAsia" w:ascii="宋体" w:hAnsi="宋体" w:cs="宋体"/>
          <w:kern w:val="0"/>
          <w:sz w:val="24"/>
        </w:rPr>
      </w:pPr>
    </w:p>
    <w:p w14:paraId="435BA165">
      <w:pPr>
        <w:widowControl/>
        <w:jc w:val="left"/>
        <w:rPr>
          <w:rFonts w:hint="eastAsia" w:ascii="宋体" w:hAnsi="宋体"/>
          <w:b/>
          <w:spacing w:val="-6"/>
          <w:sz w:val="24"/>
        </w:rPr>
      </w:pPr>
      <w:r>
        <w:rPr>
          <w:rFonts w:ascii="宋体" w:hAnsi="宋体"/>
          <w:b/>
          <w:spacing w:val="-6"/>
          <w:sz w:val="24"/>
        </w:rPr>
        <w:br w:type="page"/>
      </w:r>
    </w:p>
    <w:p w14:paraId="52AF210E">
      <w:pPr>
        <w:widowControl/>
        <w:jc w:val="center"/>
        <w:textAlignment w:val="baseline"/>
        <w:rPr>
          <w:rFonts w:hint="eastAsia" w:ascii="宋体" w:hAnsi="宋体" w:cs="Segoe UI"/>
          <w:sz w:val="24"/>
        </w:rPr>
      </w:pPr>
      <w:r>
        <w:rPr>
          <w:rFonts w:ascii="宋体" w:hAnsi="宋体" w:cs="微软雅黑"/>
          <w:b/>
          <w:bCs/>
          <w:kern w:val="0"/>
          <w:sz w:val="24"/>
        </w:rPr>
        <w:t>技术偏离表</w:t>
      </w:r>
      <w:r>
        <w:rPr>
          <w:rFonts w:ascii="宋体" w:hAnsi="宋体" w:cs="Calibri"/>
          <w:kern w:val="0"/>
          <w:sz w:val="24"/>
        </w:rPr>
        <w:t> </w:t>
      </w:r>
    </w:p>
    <w:p w14:paraId="23940103">
      <w:pPr>
        <w:widowControl/>
        <w:textAlignment w:val="baseline"/>
        <w:rPr>
          <w:rFonts w:hint="eastAsia" w:ascii="宋体" w:hAnsi="宋体" w:cs="Segoe UI"/>
          <w:kern w:val="0"/>
          <w:sz w:val="24"/>
        </w:rPr>
      </w:pPr>
      <w:r>
        <w:rPr>
          <w:rFonts w:hint="eastAsia" w:ascii="宋体" w:hAnsi="宋体" w:cs="微软雅黑"/>
          <w:kern w:val="0"/>
          <w:sz w:val="24"/>
        </w:rPr>
        <w:t>项目名称：</w:t>
      </w:r>
      <w:r>
        <w:rPr>
          <w:rFonts w:hint="eastAsia" w:ascii="宋体" w:hAnsi="宋体"/>
          <w:sz w:val="24"/>
        </w:rPr>
        <w:t>iZJU微信小程序维保服务</w:t>
      </w:r>
    </w:p>
    <w:p w14:paraId="7FF78B48">
      <w:pPr>
        <w:widowControl/>
        <w:textAlignment w:val="baseline"/>
        <w:rPr>
          <w:rFonts w:hint="eastAsia" w:ascii="宋体" w:hAnsi="宋体" w:cs="Calibri"/>
          <w:kern w:val="0"/>
          <w:sz w:val="24"/>
        </w:rPr>
      </w:pPr>
      <w:r>
        <w:rPr>
          <w:rFonts w:hint="eastAsia" w:ascii="宋体" w:hAnsi="宋体" w:cs="微软雅黑"/>
          <w:kern w:val="0"/>
          <w:sz w:val="24"/>
        </w:rPr>
        <w:t>项目编号：</w:t>
      </w:r>
      <w:r>
        <w:rPr>
          <w:rFonts w:ascii="宋体" w:hAnsi="宋体" w:cs="Calibri"/>
          <w:kern w:val="0"/>
          <w:sz w:val="24"/>
        </w:rPr>
        <w:t> </w:t>
      </w:r>
    </w:p>
    <w:p w14:paraId="68EF91E2">
      <w:pPr>
        <w:widowControl/>
        <w:textAlignment w:val="baseline"/>
        <w:rPr>
          <w:rFonts w:hint="eastAsia" w:ascii="宋体" w:hAnsi="宋体" w:cs="Segoe UI"/>
          <w:kern w:val="0"/>
          <w:sz w:val="24"/>
        </w:rPr>
      </w:pPr>
    </w:p>
    <w:tbl>
      <w:tblPr>
        <w:tblStyle w:val="23"/>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514"/>
        <w:gridCol w:w="2495"/>
        <w:gridCol w:w="1560"/>
      </w:tblGrid>
      <w:tr w14:paraId="7DAF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95" w:type="dxa"/>
          </w:tcPr>
          <w:p w14:paraId="2E2843E8">
            <w:pPr>
              <w:spacing w:line="288" w:lineRule="auto"/>
              <w:rPr>
                <w:rFonts w:hint="eastAsia" w:ascii="宋体" w:hAnsi="宋体" w:cs="宋体"/>
                <w:b/>
                <w:bCs/>
                <w:sz w:val="24"/>
              </w:rPr>
            </w:pPr>
            <w:r>
              <w:rPr>
                <w:rFonts w:hint="eastAsia" w:ascii="宋体" w:hAnsi="宋体" w:cs="宋体"/>
                <w:b/>
                <w:bCs/>
                <w:sz w:val="24"/>
              </w:rPr>
              <w:t>需求概述</w:t>
            </w:r>
          </w:p>
        </w:tc>
        <w:tc>
          <w:tcPr>
            <w:tcW w:w="2514" w:type="dxa"/>
          </w:tcPr>
          <w:p w14:paraId="6D3D943B">
            <w:pPr>
              <w:spacing w:line="288" w:lineRule="auto"/>
              <w:rPr>
                <w:rFonts w:hint="eastAsia" w:ascii="宋体" w:hAnsi="宋体" w:cs="宋体"/>
                <w:b/>
                <w:bCs/>
                <w:sz w:val="24"/>
              </w:rPr>
            </w:pPr>
            <w:r>
              <w:rPr>
                <w:rFonts w:hint="eastAsia" w:ascii="宋体" w:hAnsi="宋体" w:cs="宋体"/>
                <w:b/>
                <w:bCs/>
                <w:sz w:val="24"/>
              </w:rPr>
              <w:t>需求详情</w:t>
            </w:r>
          </w:p>
        </w:tc>
        <w:tc>
          <w:tcPr>
            <w:tcW w:w="2495" w:type="dxa"/>
          </w:tcPr>
          <w:p w14:paraId="15E79DD8">
            <w:pPr>
              <w:spacing w:line="288" w:lineRule="auto"/>
              <w:rPr>
                <w:rFonts w:hint="eastAsia" w:ascii="宋体" w:hAnsi="宋体" w:cs="宋体"/>
                <w:b/>
                <w:bCs/>
                <w:sz w:val="24"/>
              </w:rPr>
            </w:pPr>
            <w:r>
              <w:rPr>
                <w:rFonts w:hint="eastAsia" w:ascii="宋体" w:hAnsi="宋体" w:cs="宋体"/>
                <w:b/>
                <w:bCs/>
                <w:sz w:val="24"/>
              </w:rPr>
              <w:t>响应规格</w:t>
            </w:r>
          </w:p>
        </w:tc>
        <w:tc>
          <w:tcPr>
            <w:tcW w:w="1560" w:type="dxa"/>
          </w:tcPr>
          <w:p w14:paraId="2B32D89F">
            <w:pPr>
              <w:spacing w:line="288" w:lineRule="auto"/>
              <w:rPr>
                <w:rFonts w:hint="eastAsia" w:ascii="宋体" w:hAnsi="宋体" w:cs="宋体"/>
                <w:b/>
                <w:bCs/>
                <w:sz w:val="24"/>
              </w:rPr>
            </w:pPr>
            <w:r>
              <w:rPr>
                <w:rFonts w:hint="eastAsia" w:ascii="宋体" w:hAnsi="宋体" w:cs="宋体"/>
                <w:b/>
                <w:bCs/>
                <w:sz w:val="24"/>
              </w:rPr>
              <w:t>是否偏离（详细说明）</w:t>
            </w:r>
          </w:p>
        </w:tc>
      </w:tr>
      <w:tr w14:paraId="24FF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795" w:type="dxa"/>
          </w:tcPr>
          <w:p w14:paraId="4B8C987C">
            <w:pPr>
              <w:spacing w:line="288" w:lineRule="auto"/>
              <w:rPr>
                <w:rFonts w:hint="eastAsia" w:ascii="宋体" w:hAnsi="宋体" w:cs="宋体"/>
                <w:sz w:val="24"/>
              </w:rPr>
            </w:pPr>
            <w:r>
              <w:rPr>
                <w:rFonts w:hint="eastAsia" w:asciiTheme="minorEastAsia" w:hAnsiTheme="minorEastAsia" w:eastAsiaTheme="minorEastAsia"/>
                <w:szCs w:val="21"/>
              </w:rPr>
              <w:t>功能模块</w:t>
            </w:r>
          </w:p>
        </w:tc>
        <w:tc>
          <w:tcPr>
            <w:tcW w:w="2514" w:type="dxa"/>
          </w:tcPr>
          <w:p w14:paraId="6D660B1C">
            <w:pPr>
              <w:pStyle w:val="13"/>
              <w:ind w:left="-206" w:leftChars="-98"/>
              <w:textAlignment w:val="baseline"/>
              <w:rPr>
                <w:rFonts w:hint="eastAsia" w:asciiTheme="minorEastAsia" w:hAnsiTheme="minorEastAsia" w:eastAsiaTheme="minorEastAsia"/>
                <w:szCs w:val="18"/>
              </w:rPr>
            </w:pPr>
            <w:r>
              <w:rPr>
                <w:rFonts w:hint="eastAsia" w:asciiTheme="minorEastAsia" w:hAnsiTheme="minorEastAsia" w:eastAsiaTheme="minorEastAsia"/>
                <w:szCs w:val="18"/>
              </w:rPr>
              <w:t>维保范围主要包含：</w:t>
            </w:r>
          </w:p>
          <w:p w14:paraId="7EC52143">
            <w:pPr>
              <w:pStyle w:val="13"/>
              <w:numPr>
                <w:ilvl w:val="0"/>
                <w:numId w:val="10"/>
              </w:numPr>
              <w:ind w:firstLineChars="0"/>
              <w:textAlignment w:val="baseline"/>
              <w:rPr>
                <w:rFonts w:hint="eastAsia" w:asciiTheme="minorEastAsia" w:hAnsiTheme="minorEastAsia" w:eastAsiaTheme="minorEastAsia"/>
                <w:szCs w:val="18"/>
              </w:rPr>
            </w:pPr>
            <w:r>
              <w:rPr>
                <w:rFonts w:hint="eastAsia" w:asciiTheme="minorEastAsia" w:hAnsiTheme="minorEastAsia" w:eastAsiaTheme="minorEastAsia"/>
                <w:szCs w:val="18"/>
              </w:rPr>
              <w:t>门户：小程序首页、咨询页面、服务页面、我的页面、面向访客的账号注册等主要页面；</w:t>
            </w:r>
          </w:p>
          <w:p w14:paraId="6B99FD59">
            <w:pPr>
              <w:pStyle w:val="13"/>
              <w:numPr>
                <w:ilvl w:val="0"/>
                <w:numId w:val="10"/>
              </w:numPr>
              <w:ind w:firstLineChars="0"/>
              <w:textAlignment w:val="baseline"/>
              <w:rPr>
                <w:rFonts w:hint="eastAsia" w:asciiTheme="minorEastAsia" w:hAnsiTheme="minorEastAsia" w:eastAsiaTheme="minorEastAsia"/>
                <w:szCs w:val="18"/>
              </w:rPr>
            </w:pPr>
            <w:r>
              <w:rPr>
                <w:rFonts w:hint="eastAsia" w:asciiTheme="minorEastAsia" w:hAnsiTheme="minorEastAsia" w:eastAsiaTheme="minorEastAsia"/>
                <w:szCs w:val="18"/>
              </w:rPr>
              <w:t>应用：IT工单应用、校区值班、校区通知等应用模块；</w:t>
            </w:r>
          </w:p>
          <w:p w14:paraId="0D9942D6">
            <w:pPr>
              <w:pStyle w:val="13"/>
              <w:numPr>
                <w:ilvl w:val="0"/>
                <w:numId w:val="10"/>
              </w:numPr>
              <w:ind w:firstLineChars="0"/>
              <w:textAlignment w:val="baseline"/>
              <w:rPr>
                <w:rFonts w:hint="eastAsia" w:asciiTheme="minorEastAsia" w:hAnsiTheme="minorEastAsia" w:eastAsiaTheme="minorEastAsia"/>
                <w:szCs w:val="18"/>
              </w:rPr>
            </w:pPr>
            <w:r>
              <w:rPr>
                <w:rFonts w:hint="eastAsia" w:asciiTheme="minorEastAsia" w:hAnsiTheme="minorEastAsia" w:eastAsiaTheme="minorEastAsia"/>
                <w:szCs w:val="18"/>
              </w:rPr>
              <w:t>后台：内容管理、权限分配、逐级审批、系统日志等管理模块；</w:t>
            </w:r>
          </w:p>
          <w:p w14:paraId="4BA5B6D3">
            <w:pPr>
              <w:pStyle w:val="13"/>
              <w:numPr>
                <w:ilvl w:val="0"/>
                <w:numId w:val="10"/>
              </w:numPr>
              <w:ind w:firstLineChars="0"/>
              <w:textAlignment w:val="baseline"/>
              <w:rPr>
                <w:rFonts w:hint="eastAsia" w:asciiTheme="minorEastAsia" w:hAnsiTheme="minorEastAsia" w:eastAsiaTheme="minorEastAsia"/>
                <w:szCs w:val="18"/>
              </w:rPr>
            </w:pPr>
            <w:r>
              <w:rPr>
                <w:rFonts w:hint="eastAsia" w:asciiTheme="minorEastAsia" w:hAnsiTheme="minorEastAsia" w:eastAsiaTheme="minorEastAsia"/>
                <w:szCs w:val="18"/>
              </w:rPr>
              <w:t>设计效果：网站对于各主流移动设备的适配性；</w:t>
            </w:r>
          </w:p>
          <w:p w14:paraId="2F63A780">
            <w:pPr>
              <w:pStyle w:val="13"/>
              <w:numPr>
                <w:ilvl w:val="0"/>
                <w:numId w:val="10"/>
              </w:numPr>
              <w:ind w:firstLineChars="0"/>
              <w:textAlignment w:val="baseline"/>
              <w:rPr>
                <w:rFonts w:hint="eastAsia" w:asciiTheme="minorEastAsia" w:hAnsiTheme="minorEastAsia" w:eastAsiaTheme="minorEastAsia"/>
                <w:b/>
                <w:bCs/>
                <w:szCs w:val="18"/>
              </w:rPr>
            </w:pPr>
            <w:r>
              <w:rPr>
                <w:rFonts w:hint="eastAsia" w:asciiTheme="minorEastAsia" w:hAnsiTheme="minorEastAsia" w:eastAsiaTheme="minorEastAsia"/>
                <w:szCs w:val="18"/>
              </w:rPr>
              <w:t>账号体系：校内、校外两套认证体系的对接；</w:t>
            </w:r>
          </w:p>
          <w:p w14:paraId="5628BEB8">
            <w:pPr>
              <w:pStyle w:val="43"/>
              <w:numPr>
                <w:ilvl w:val="0"/>
                <w:numId w:val="10"/>
              </w:numPr>
              <w:spacing w:line="288" w:lineRule="auto"/>
              <w:rPr>
                <w:rFonts w:hint="eastAsia" w:ascii="宋体" w:hAnsi="宋体" w:cs="宋体"/>
                <w:bCs/>
                <w:sz w:val="18"/>
                <w:szCs w:val="18"/>
              </w:rPr>
            </w:pPr>
            <w:r>
              <w:rPr>
                <w:rFonts w:hint="eastAsia" w:asciiTheme="minorEastAsia" w:hAnsiTheme="minorEastAsia" w:eastAsiaTheme="minorEastAsia"/>
                <w:sz w:val="18"/>
                <w:szCs w:val="18"/>
              </w:rPr>
              <w:t>简单增量开发支持（不超过10人天）：含应用入口新增，外部应用对接协助等；</w:t>
            </w:r>
          </w:p>
        </w:tc>
        <w:tc>
          <w:tcPr>
            <w:tcW w:w="2495" w:type="dxa"/>
          </w:tcPr>
          <w:p w14:paraId="0396BC86">
            <w:pPr>
              <w:spacing w:line="288" w:lineRule="auto"/>
              <w:rPr>
                <w:rFonts w:hint="eastAsia" w:ascii="宋体" w:hAnsi="宋体" w:cs="宋体"/>
                <w:bCs/>
                <w:sz w:val="24"/>
              </w:rPr>
            </w:pPr>
          </w:p>
        </w:tc>
        <w:tc>
          <w:tcPr>
            <w:tcW w:w="1560" w:type="dxa"/>
          </w:tcPr>
          <w:p w14:paraId="01F08001">
            <w:pPr>
              <w:spacing w:line="288" w:lineRule="auto"/>
              <w:rPr>
                <w:rFonts w:hint="eastAsia" w:ascii="宋体" w:hAnsi="宋体" w:cs="宋体"/>
                <w:bCs/>
                <w:sz w:val="24"/>
              </w:rPr>
            </w:pPr>
          </w:p>
        </w:tc>
      </w:tr>
      <w:tr w14:paraId="1FA8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795" w:type="dxa"/>
          </w:tcPr>
          <w:p w14:paraId="6C085180">
            <w:pPr>
              <w:spacing w:line="288" w:lineRule="auto"/>
              <w:rPr>
                <w:rFonts w:hint="eastAsia" w:ascii="宋体" w:hAnsi="宋体" w:cs="宋体"/>
                <w:sz w:val="24"/>
              </w:rPr>
            </w:pPr>
            <w:r>
              <w:rPr>
                <w:rFonts w:hint="eastAsia" w:asciiTheme="minorEastAsia" w:hAnsiTheme="minorEastAsia" w:eastAsiaTheme="minorEastAsia"/>
                <w:szCs w:val="21"/>
              </w:rPr>
              <w:t>故障响应与修复</w:t>
            </w:r>
          </w:p>
        </w:tc>
        <w:tc>
          <w:tcPr>
            <w:tcW w:w="2514" w:type="dxa"/>
          </w:tcPr>
          <w:p w14:paraId="59642390">
            <w:pPr>
              <w:pStyle w:val="13"/>
              <w:numPr>
                <w:ilvl w:val="0"/>
                <w:numId w:val="11"/>
              </w:numPr>
              <w:ind w:firstLineChars="0"/>
              <w:textAlignment w:val="baseline"/>
              <w:rPr>
                <w:rFonts w:hint="eastAsia" w:asciiTheme="minorEastAsia" w:hAnsiTheme="minorEastAsia" w:eastAsiaTheme="minorEastAsia"/>
                <w:szCs w:val="18"/>
              </w:rPr>
            </w:pPr>
            <w:r>
              <w:rPr>
                <w:rFonts w:hint="eastAsia" w:asciiTheme="minorEastAsia" w:hAnsiTheme="minorEastAsia" w:eastAsiaTheme="minorEastAsia"/>
                <w:szCs w:val="18"/>
              </w:rPr>
              <w:t>提供7×24小时紧急故障响应机制</w:t>
            </w:r>
          </w:p>
          <w:p w14:paraId="71B53D5A">
            <w:pPr>
              <w:pStyle w:val="13"/>
              <w:numPr>
                <w:ilvl w:val="0"/>
                <w:numId w:val="11"/>
              </w:numPr>
              <w:ind w:firstLineChars="0"/>
              <w:textAlignment w:val="baseline"/>
              <w:rPr>
                <w:rFonts w:hint="eastAsia" w:asciiTheme="minorEastAsia" w:hAnsiTheme="minorEastAsia" w:eastAsiaTheme="minorEastAsia"/>
                <w:szCs w:val="18"/>
              </w:rPr>
            </w:pPr>
            <w:r>
              <w:rPr>
                <w:rFonts w:hint="eastAsia" w:asciiTheme="minorEastAsia" w:hAnsiTheme="minorEastAsia" w:eastAsiaTheme="minorEastAsia"/>
                <w:szCs w:val="18"/>
              </w:rPr>
              <w:t>故障分级处理标准：</w:t>
            </w:r>
          </w:p>
          <w:p w14:paraId="50FF9111">
            <w:pPr>
              <w:pStyle w:val="13"/>
              <w:numPr>
                <w:ilvl w:val="1"/>
                <w:numId w:val="11"/>
              </w:numPr>
              <w:ind w:firstLineChars="0"/>
              <w:textAlignment w:val="baseline"/>
              <w:rPr>
                <w:rFonts w:hint="eastAsia" w:asciiTheme="minorEastAsia" w:hAnsiTheme="minorEastAsia" w:eastAsiaTheme="minorEastAsia"/>
                <w:szCs w:val="18"/>
              </w:rPr>
            </w:pPr>
            <w:r>
              <w:rPr>
                <w:rFonts w:hint="eastAsia" w:asciiTheme="minorEastAsia" w:hAnsiTheme="minorEastAsia" w:eastAsiaTheme="minorEastAsia"/>
                <w:szCs w:val="18"/>
              </w:rPr>
              <w:t>一级故障（系统瘫痪）：15分钟内响应，2小时内解决</w:t>
            </w:r>
          </w:p>
          <w:p w14:paraId="776D1E40">
            <w:pPr>
              <w:pStyle w:val="13"/>
              <w:numPr>
                <w:ilvl w:val="1"/>
                <w:numId w:val="11"/>
              </w:numPr>
              <w:ind w:firstLineChars="0"/>
              <w:textAlignment w:val="baseline"/>
              <w:rPr>
                <w:rFonts w:hint="eastAsia" w:asciiTheme="minorEastAsia" w:hAnsiTheme="minorEastAsia" w:eastAsiaTheme="minorEastAsia"/>
                <w:szCs w:val="18"/>
              </w:rPr>
            </w:pPr>
            <w:r>
              <w:rPr>
                <w:rFonts w:hint="eastAsia" w:asciiTheme="minorEastAsia" w:hAnsiTheme="minorEastAsia" w:eastAsiaTheme="minorEastAsia"/>
                <w:szCs w:val="18"/>
              </w:rPr>
              <w:t>二级故障（核心功能异常）：30分钟内响应，4小时内解决</w:t>
            </w:r>
          </w:p>
          <w:p w14:paraId="302E7EBA">
            <w:pPr>
              <w:pStyle w:val="13"/>
              <w:numPr>
                <w:ilvl w:val="1"/>
                <w:numId w:val="11"/>
              </w:numPr>
              <w:ind w:firstLineChars="0"/>
              <w:textAlignment w:val="baseline"/>
              <w:rPr>
                <w:rFonts w:hint="eastAsia" w:asciiTheme="minorEastAsia" w:hAnsiTheme="minorEastAsia" w:eastAsiaTheme="minorEastAsia"/>
                <w:szCs w:val="18"/>
              </w:rPr>
            </w:pPr>
            <w:r>
              <w:rPr>
                <w:rFonts w:hint="eastAsia" w:asciiTheme="minorEastAsia" w:hAnsiTheme="minorEastAsia" w:eastAsiaTheme="minorEastAsia"/>
                <w:szCs w:val="18"/>
              </w:rPr>
              <w:t>三级故障（一般性异常）：1小时内响应，24小时内解决</w:t>
            </w:r>
          </w:p>
          <w:p w14:paraId="02C07A9E">
            <w:pPr>
              <w:pStyle w:val="13"/>
              <w:numPr>
                <w:ilvl w:val="0"/>
                <w:numId w:val="11"/>
              </w:numPr>
              <w:ind w:firstLineChars="0"/>
              <w:textAlignment w:val="baseline"/>
              <w:rPr>
                <w:rFonts w:hint="eastAsia" w:asciiTheme="minorEastAsia" w:hAnsiTheme="minorEastAsia" w:eastAsiaTheme="minorEastAsia"/>
                <w:b/>
                <w:szCs w:val="18"/>
              </w:rPr>
            </w:pPr>
            <w:r>
              <w:rPr>
                <w:rFonts w:hint="eastAsia" w:asciiTheme="minorEastAsia" w:hAnsiTheme="minorEastAsia" w:eastAsiaTheme="minorEastAsia"/>
                <w:szCs w:val="18"/>
              </w:rPr>
              <w:t>提供远程维保服务</w:t>
            </w:r>
          </w:p>
          <w:p w14:paraId="7657E747">
            <w:pPr>
              <w:pStyle w:val="43"/>
              <w:numPr>
                <w:ilvl w:val="0"/>
                <w:numId w:val="11"/>
              </w:numPr>
              <w:spacing w:line="288" w:lineRule="auto"/>
              <w:rPr>
                <w:rFonts w:hint="eastAsia" w:ascii="宋体" w:hAnsi="宋体" w:cs="宋体"/>
                <w:bCs/>
                <w:sz w:val="18"/>
                <w:szCs w:val="18"/>
              </w:rPr>
            </w:pPr>
            <w:r>
              <w:rPr>
                <w:rFonts w:hint="eastAsia" w:asciiTheme="minorEastAsia" w:hAnsiTheme="minorEastAsia" w:eastAsiaTheme="minorEastAsia"/>
                <w:sz w:val="18"/>
                <w:szCs w:val="18"/>
              </w:rPr>
              <w:t xml:space="preserve">根据甲方需求提供现场技术支持（需承诺4小时到现场） </w:t>
            </w:r>
          </w:p>
        </w:tc>
        <w:tc>
          <w:tcPr>
            <w:tcW w:w="2495" w:type="dxa"/>
          </w:tcPr>
          <w:p w14:paraId="331305B8">
            <w:pPr>
              <w:spacing w:line="288" w:lineRule="auto"/>
              <w:rPr>
                <w:rFonts w:hint="eastAsia" w:ascii="宋体" w:hAnsi="宋体" w:cs="宋体"/>
                <w:bCs/>
                <w:sz w:val="24"/>
              </w:rPr>
            </w:pPr>
          </w:p>
        </w:tc>
        <w:tc>
          <w:tcPr>
            <w:tcW w:w="1560" w:type="dxa"/>
          </w:tcPr>
          <w:p w14:paraId="6D7906B9">
            <w:pPr>
              <w:spacing w:line="288" w:lineRule="auto"/>
              <w:rPr>
                <w:rFonts w:hint="eastAsia" w:ascii="宋体" w:hAnsi="宋体" w:cs="宋体"/>
                <w:bCs/>
                <w:sz w:val="24"/>
              </w:rPr>
            </w:pPr>
          </w:p>
        </w:tc>
      </w:tr>
      <w:tr w14:paraId="2006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795" w:type="dxa"/>
          </w:tcPr>
          <w:p w14:paraId="7A70B8A5">
            <w:pPr>
              <w:spacing w:line="288" w:lineRule="auto"/>
              <w:rPr>
                <w:rFonts w:hint="eastAsia" w:asciiTheme="minorEastAsia" w:hAnsiTheme="minorEastAsia" w:eastAsiaTheme="minorEastAsia"/>
                <w:szCs w:val="21"/>
              </w:rPr>
            </w:pPr>
            <w:r>
              <w:rPr>
                <w:rFonts w:hint="eastAsia" w:asciiTheme="minorEastAsia" w:hAnsiTheme="minorEastAsia" w:eastAsiaTheme="minorEastAsia"/>
                <w:szCs w:val="21"/>
              </w:rPr>
              <w:t>系统巡检与维护</w:t>
            </w:r>
          </w:p>
        </w:tc>
        <w:tc>
          <w:tcPr>
            <w:tcW w:w="2514" w:type="dxa"/>
          </w:tcPr>
          <w:p w14:paraId="2E6147A2">
            <w:pPr>
              <w:pStyle w:val="13"/>
              <w:numPr>
                <w:ilvl w:val="0"/>
                <w:numId w:val="12"/>
              </w:numPr>
              <w:ind w:firstLineChars="0"/>
              <w:textAlignment w:val="baseline"/>
              <w:rPr>
                <w:rFonts w:hint="eastAsia" w:asciiTheme="minorEastAsia" w:hAnsiTheme="minorEastAsia" w:eastAsiaTheme="minorEastAsia"/>
                <w:szCs w:val="18"/>
              </w:rPr>
            </w:pPr>
            <w:r>
              <w:rPr>
                <w:rFonts w:hint="eastAsia" w:asciiTheme="minorEastAsia" w:hAnsiTheme="minorEastAsia" w:eastAsiaTheme="minorEastAsia"/>
                <w:szCs w:val="18"/>
              </w:rPr>
              <w:t>每周进行服务器健康检查（CPU/内存/磁盘/网络/进程/数据库等）</w:t>
            </w:r>
          </w:p>
          <w:p w14:paraId="51688003">
            <w:pPr>
              <w:pStyle w:val="13"/>
              <w:numPr>
                <w:ilvl w:val="0"/>
                <w:numId w:val="12"/>
              </w:numPr>
              <w:ind w:firstLineChars="0"/>
              <w:textAlignment w:val="baseline"/>
              <w:rPr>
                <w:rFonts w:hint="eastAsia" w:asciiTheme="minorEastAsia" w:hAnsiTheme="minorEastAsia" w:eastAsiaTheme="minorEastAsia"/>
                <w:szCs w:val="18"/>
              </w:rPr>
            </w:pPr>
            <w:r>
              <w:rPr>
                <w:rFonts w:hint="eastAsia" w:asciiTheme="minorEastAsia" w:hAnsiTheme="minorEastAsia" w:eastAsiaTheme="minorEastAsia"/>
                <w:szCs w:val="18"/>
              </w:rPr>
              <w:t>每月交付《系统运行分析报告》</w:t>
            </w:r>
          </w:p>
        </w:tc>
        <w:tc>
          <w:tcPr>
            <w:tcW w:w="2495" w:type="dxa"/>
          </w:tcPr>
          <w:p w14:paraId="3103C67C">
            <w:pPr>
              <w:spacing w:line="288" w:lineRule="auto"/>
              <w:rPr>
                <w:rFonts w:hint="eastAsia" w:ascii="宋体" w:hAnsi="宋体" w:cs="宋体"/>
                <w:bCs/>
                <w:sz w:val="24"/>
              </w:rPr>
            </w:pPr>
          </w:p>
        </w:tc>
        <w:tc>
          <w:tcPr>
            <w:tcW w:w="1560" w:type="dxa"/>
          </w:tcPr>
          <w:p w14:paraId="78E26340">
            <w:pPr>
              <w:spacing w:line="288" w:lineRule="auto"/>
              <w:rPr>
                <w:rFonts w:hint="eastAsia" w:ascii="宋体" w:hAnsi="宋体" w:cs="宋体"/>
                <w:bCs/>
                <w:sz w:val="24"/>
              </w:rPr>
            </w:pPr>
          </w:p>
        </w:tc>
      </w:tr>
      <w:tr w14:paraId="05D3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795" w:type="dxa"/>
          </w:tcPr>
          <w:p w14:paraId="55911410">
            <w:pPr>
              <w:spacing w:line="288" w:lineRule="auto"/>
              <w:rPr>
                <w:rFonts w:hint="eastAsia" w:asciiTheme="minorEastAsia" w:hAnsiTheme="minorEastAsia" w:eastAsiaTheme="minorEastAsia"/>
                <w:szCs w:val="21"/>
              </w:rPr>
            </w:pPr>
            <w:r>
              <w:rPr>
                <w:rFonts w:hint="eastAsia" w:asciiTheme="minorEastAsia" w:hAnsiTheme="minorEastAsia" w:eastAsiaTheme="minorEastAsia"/>
                <w:szCs w:val="21"/>
              </w:rPr>
              <w:t>系统安全保障</w:t>
            </w:r>
          </w:p>
        </w:tc>
        <w:tc>
          <w:tcPr>
            <w:tcW w:w="2514" w:type="dxa"/>
          </w:tcPr>
          <w:p w14:paraId="22D656E8">
            <w:pPr>
              <w:pStyle w:val="13"/>
              <w:numPr>
                <w:ilvl w:val="0"/>
                <w:numId w:val="13"/>
              </w:numPr>
              <w:ind w:firstLineChars="0"/>
              <w:textAlignment w:val="baseline"/>
              <w:rPr>
                <w:rFonts w:hint="eastAsia" w:asciiTheme="minorEastAsia" w:hAnsiTheme="minorEastAsia" w:eastAsiaTheme="minorEastAsia"/>
                <w:szCs w:val="18"/>
              </w:rPr>
            </w:pPr>
            <w:r>
              <w:rPr>
                <w:rFonts w:hint="eastAsia" w:asciiTheme="minorEastAsia" w:hAnsiTheme="minorEastAsia" w:eastAsiaTheme="minorEastAsia"/>
                <w:szCs w:val="18"/>
              </w:rPr>
              <w:t>每月根据系统安全扫描报告按时修复漏洞，并给出安全提升建议</w:t>
            </w:r>
          </w:p>
          <w:p w14:paraId="13D0B828">
            <w:pPr>
              <w:pStyle w:val="13"/>
              <w:numPr>
                <w:ilvl w:val="0"/>
                <w:numId w:val="13"/>
              </w:numPr>
              <w:ind w:firstLineChars="0"/>
              <w:textAlignment w:val="baseline"/>
              <w:rPr>
                <w:rFonts w:hint="eastAsia" w:asciiTheme="minorEastAsia" w:hAnsiTheme="minorEastAsia" w:eastAsiaTheme="minorEastAsia"/>
                <w:szCs w:val="18"/>
              </w:rPr>
            </w:pPr>
            <w:r>
              <w:rPr>
                <w:rFonts w:hint="eastAsia" w:asciiTheme="minorEastAsia" w:hAnsiTheme="minorEastAsia" w:eastAsiaTheme="minorEastAsia"/>
                <w:szCs w:val="18"/>
              </w:rPr>
              <w:t>根据甲方需求在网络安全重保期间完成专项安全检查</w:t>
            </w:r>
          </w:p>
          <w:p w14:paraId="39BB7C3C">
            <w:pPr>
              <w:pStyle w:val="13"/>
              <w:numPr>
                <w:ilvl w:val="0"/>
                <w:numId w:val="13"/>
              </w:numPr>
              <w:ind w:firstLineChars="0"/>
              <w:textAlignment w:val="baseline"/>
              <w:rPr>
                <w:rFonts w:hint="eastAsia" w:asciiTheme="minorEastAsia" w:hAnsiTheme="minorEastAsia" w:eastAsiaTheme="minorEastAsia"/>
                <w:szCs w:val="18"/>
              </w:rPr>
            </w:pPr>
            <w:r>
              <w:rPr>
                <w:rFonts w:hint="eastAsia" w:asciiTheme="minorEastAsia" w:hAnsiTheme="minorEastAsia" w:eastAsiaTheme="minorEastAsia"/>
                <w:szCs w:val="18"/>
              </w:rPr>
              <w:t>根据甲方需求参与网络安全应急演练</w:t>
            </w:r>
          </w:p>
        </w:tc>
        <w:tc>
          <w:tcPr>
            <w:tcW w:w="2495" w:type="dxa"/>
          </w:tcPr>
          <w:p w14:paraId="6899DC24">
            <w:pPr>
              <w:spacing w:line="288" w:lineRule="auto"/>
              <w:rPr>
                <w:rFonts w:hint="eastAsia" w:ascii="宋体" w:hAnsi="宋体" w:cs="宋体"/>
                <w:bCs/>
                <w:sz w:val="24"/>
              </w:rPr>
            </w:pPr>
          </w:p>
        </w:tc>
        <w:tc>
          <w:tcPr>
            <w:tcW w:w="1560" w:type="dxa"/>
          </w:tcPr>
          <w:p w14:paraId="719F42D1">
            <w:pPr>
              <w:spacing w:line="288" w:lineRule="auto"/>
              <w:rPr>
                <w:rFonts w:hint="eastAsia" w:ascii="宋体" w:hAnsi="宋体" w:cs="宋体"/>
                <w:bCs/>
                <w:sz w:val="24"/>
              </w:rPr>
            </w:pPr>
          </w:p>
        </w:tc>
      </w:tr>
      <w:tr w14:paraId="3473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795" w:type="dxa"/>
          </w:tcPr>
          <w:p w14:paraId="0CD071FD">
            <w:pPr>
              <w:spacing w:line="288"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数据安全保障 </w:t>
            </w:r>
          </w:p>
        </w:tc>
        <w:tc>
          <w:tcPr>
            <w:tcW w:w="2514" w:type="dxa"/>
          </w:tcPr>
          <w:p w14:paraId="53B30E9D">
            <w:pPr>
              <w:pStyle w:val="13"/>
              <w:numPr>
                <w:ilvl w:val="0"/>
                <w:numId w:val="14"/>
              </w:numPr>
              <w:ind w:firstLineChars="0"/>
              <w:textAlignment w:val="baseline"/>
              <w:rPr>
                <w:rFonts w:hint="eastAsia" w:asciiTheme="minorEastAsia" w:hAnsiTheme="minorEastAsia" w:eastAsiaTheme="minorEastAsia"/>
                <w:szCs w:val="18"/>
              </w:rPr>
            </w:pPr>
            <w:r>
              <w:rPr>
                <w:rFonts w:hint="eastAsia" w:asciiTheme="minorEastAsia" w:hAnsiTheme="minorEastAsia" w:eastAsiaTheme="minorEastAsia"/>
                <w:szCs w:val="18"/>
              </w:rPr>
              <w:t>实施每日增量备份+每周全量备份（保留6个月备份副本）</w:t>
            </w:r>
          </w:p>
          <w:p w14:paraId="33B1B4CE">
            <w:pPr>
              <w:pStyle w:val="13"/>
              <w:numPr>
                <w:ilvl w:val="0"/>
                <w:numId w:val="14"/>
              </w:numPr>
              <w:ind w:firstLineChars="0"/>
              <w:textAlignment w:val="baseline"/>
              <w:rPr>
                <w:rFonts w:hint="eastAsia" w:asciiTheme="minorEastAsia" w:hAnsiTheme="minorEastAsia" w:eastAsiaTheme="minorEastAsia"/>
                <w:szCs w:val="18"/>
              </w:rPr>
            </w:pPr>
            <w:r>
              <w:rPr>
                <w:rFonts w:hint="eastAsia" w:asciiTheme="minorEastAsia" w:hAnsiTheme="minorEastAsia" w:eastAsiaTheme="minorEastAsia"/>
                <w:szCs w:val="18"/>
              </w:rPr>
              <w:t>敏感数据加密存储（符合GB/T 35273-2020要求）</w:t>
            </w:r>
          </w:p>
        </w:tc>
        <w:tc>
          <w:tcPr>
            <w:tcW w:w="2495" w:type="dxa"/>
          </w:tcPr>
          <w:p w14:paraId="43720EA7">
            <w:pPr>
              <w:spacing w:line="288" w:lineRule="auto"/>
              <w:rPr>
                <w:rFonts w:hint="eastAsia" w:ascii="宋体" w:hAnsi="宋体" w:cs="宋体"/>
                <w:bCs/>
                <w:sz w:val="24"/>
              </w:rPr>
            </w:pPr>
          </w:p>
        </w:tc>
        <w:tc>
          <w:tcPr>
            <w:tcW w:w="1560" w:type="dxa"/>
          </w:tcPr>
          <w:p w14:paraId="09A906BC">
            <w:pPr>
              <w:spacing w:line="288" w:lineRule="auto"/>
              <w:rPr>
                <w:rFonts w:hint="eastAsia" w:ascii="宋体" w:hAnsi="宋体" w:cs="宋体"/>
                <w:bCs/>
                <w:sz w:val="24"/>
              </w:rPr>
            </w:pPr>
          </w:p>
        </w:tc>
      </w:tr>
      <w:tr w14:paraId="588F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795" w:type="dxa"/>
          </w:tcPr>
          <w:p w14:paraId="02001AEF">
            <w:pPr>
              <w:spacing w:line="288" w:lineRule="auto"/>
              <w:rPr>
                <w:rFonts w:hint="eastAsia" w:asciiTheme="minorEastAsia" w:hAnsiTheme="minorEastAsia" w:eastAsiaTheme="minorEastAsia"/>
                <w:szCs w:val="21"/>
              </w:rPr>
            </w:pPr>
            <w:r>
              <w:rPr>
                <w:rFonts w:hint="eastAsia" w:asciiTheme="minorEastAsia" w:hAnsiTheme="minorEastAsia" w:eastAsiaTheme="minorEastAsia"/>
                <w:szCs w:val="21"/>
              </w:rPr>
              <w:t>日志安全保障</w:t>
            </w:r>
          </w:p>
        </w:tc>
        <w:tc>
          <w:tcPr>
            <w:tcW w:w="2514" w:type="dxa"/>
          </w:tcPr>
          <w:p w14:paraId="5915E1D8">
            <w:pPr>
              <w:pStyle w:val="13"/>
              <w:ind w:firstLine="0" w:firstLineChars="0"/>
              <w:textAlignment w:val="baseline"/>
              <w:rPr>
                <w:rFonts w:hint="eastAsia" w:asciiTheme="minorEastAsia" w:hAnsiTheme="minorEastAsia" w:eastAsiaTheme="minorEastAsia"/>
                <w:szCs w:val="18"/>
              </w:rPr>
            </w:pPr>
            <w:r>
              <w:rPr>
                <w:rFonts w:hint="eastAsia" w:asciiTheme="minorEastAsia" w:hAnsiTheme="minorEastAsia" w:eastAsiaTheme="minorEastAsia"/>
                <w:szCs w:val="18"/>
              </w:rPr>
              <w:t>实施系统日志、用户访问日志备份，保留6个月备份副本；</w:t>
            </w:r>
          </w:p>
        </w:tc>
        <w:tc>
          <w:tcPr>
            <w:tcW w:w="2495" w:type="dxa"/>
          </w:tcPr>
          <w:p w14:paraId="3785FCF4">
            <w:pPr>
              <w:spacing w:line="288" w:lineRule="auto"/>
              <w:rPr>
                <w:rFonts w:hint="eastAsia" w:ascii="宋体" w:hAnsi="宋体" w:cs="宋体"/>
                <w:bCs/>
                <w:sz w:val="24"/>
              </w:rPr>
            </w:pPr>
          </w:p>
        </w:tc>
        <w:tc>
          <w:tcPr>
            <w:tcW w:w="1560" w:type="dxa"/>
          </w:tcPr>
          <w:p w14:paraId="2A45F32F">
            <w:pPr>
              <w:spacing w:line="288" w:lineRule="auto"/>
              <w:rPr>
                <w:rFonts w:hint="eastAsia" w:ascii="宋体" w:hAnsi="宋体" w:cs="宋体"/>
                <w:bCs/>
                <w:sz w:val="24"/>
              </w:rPr>
            </w:pPr>
          </w:p>
        </w:tc>
      </w:tr>
      <w:tr w14:paraId="0355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795" w:type="dxa"/>
          </w:tcPr>
          <w:p w14:paraId="44F11A2F">
            <w:pPr>
              <w:spacing w:line="288" w:lineRule="auto"/>
              <w:rPr>
                <w:rFonts w:hint="eastAsia" w:asciiTheme="minorEastAsia" w:hAnsiTheme="minorEastAsia" w:eastAsiaTheme="minorEastAsia"/>
                <w:szCs w:val="21"/>
              </w:rPr>
            </w:pPr>
            <w:r>
              <w:rPr>
                <w:rFonts w:hint="eastAsia" w:asciiTheme="minorEastAsia" w:hAnsiTheme="minorEastAsia" w:eastAsiaTheme="minorEastAsia"/>
                <w:szCs w:val="21"/>
              </w:rPr>
              <w:t>交付物</w:t>
            </w:r>
          </w:p>
        </w:tc>
        <w:tc>
          <w:tcPr>
            <w:tcW w:w="2514" w:type="dxa"/>
          </w:tcPr>
          <w:p w14:paraId="70864501">
            <w:pPr>
              <w:pStyle w:val="13"/>
              <w:ind w:firstLine="0" w:firstLineChars="0"/>
              <w:textAlignment w:val="baseline"/>
              <w:rPr>
                <w:rFonts w:hint="eastAsia" w:asciiTheme="minorEastAsia" w:hAnsiTheme="minorEastAsia" w:eastAsiaTheme="minorEastAsia"/>
                <w:szCs w:val="18"/>
              </w:rPr>
            </w:pPr>
            <w:r>
              <w:rPr>
                <w:rFonts w:hint="eastAsia" w:asciiTheme="minorEastAsia" w:hAnsiTheme="minorEastAsia" w:eastAsiaTheme="minorEastAsia"/>
                <w:szCs w:val="18"/>
              </w:rPr>
              <w:t>每月交付《系统运行分析报告》（含故障统计、性能趋势、优化建议），维保服务期满后交付《年度服务总结报告》。</w:t>
            </w:r>
          </w:p>
        </w:tc>
        <w:tc>
          <w:tcPr>
            <w:tcW w:w="2495" w:type="dxa"/>
          </w:tcPr>
          <w:p w14:paraId="6A121F96">
            <w:pPr>
              <w:spacing w:line="288" w:lineRule="auto"/>
              <w:rPr>
                <w:rFonts w:hint="eastAsia" w:ascii="宋体" w:hAnsi="宋体" w:cs="宋体"/>
                <w:bCs/>
                <w:sz w:val="24"/>
              </w:rPr>
            </w:pPr>
          </w:p>
        </w:tc>
        <w:tc>
          <w:tcPr>
            <w:tcW w:w="1560" w:type="dxa"/>
          </w:tcPr>
          <w:p w14:paraId="5452B0CE">
            <w:pPr>
              <w:spacing w:line="288" w:lineRule="auto"/>
              <w:rPr>
                <w:rFonts w:hint="eastAsia" w:ascii="宋体" w:hAnsi="宋体" w:cs="宋体"/>
                <w:bCs/>
                <w:sz w:val="24"/>
              </w:rPr>
            </w:pPr>
          </w:p>
        </w:tc>
      </w:tr>
      <w:tr w14:paraId="7B3E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95" w:type="dxa"/>
          </w:tcPr>
          <w:p w14:paraId="5A4D8C96">
            <w:pPr>
              <w:spacing w:line="288" w:lineRule="auto"/>
              <w:rPr>
                <w:rFonts w:hint="eastAsia" w:ascii="宋体" w:hAnsi="宋体" w:cs="宋体"/>
                <w:szCs w:val="21"/>
              </w:rPr>
            </w:pPr>
            <w:r>
              <w:rPr>
                <w:rFonts w:hint="eastAsia" w:cs="宋体"/>
                <w:szCs w:val="21"/>
              </w:rPr>
              <w:t>其他附加项</w:t>
            </w:r>
          </w:p>
        </w:tc>
        <w:tc>
          <w:tcPr>
            <w:tcW w:w="2514" w:type="dxa"/>
          </w:tcPr>
          <w:p w14:paraId="1B09C6BC">
            <w:pPr>
              <w:spacing w:line="288" w:lineRule="auto"/>
              <w:rPr>
                <w:rFonts w:hint="eastAsia" w:ascii="宋体" w:hAnsi="宋体" w:cs="宋体"/>
                <w:bCs/>
                <w:sz w:val="24"/>
              </w:rPr>
            </w:pPr>
          </w:p>
        </w:tc>
        <w:tc>
          <w:tcPr>
            <w:tcW w:w="2495" w:type="dxa"/>
          </w:tcPr>
          <w:p w14:paraId="5438156D">
            <w:pPr>
              <w:spacing w:line="288" w:lineRule="auto"/>
              <w:rPr>
                <w:rFonts w:hint="eastAsia" w:ascii="宋体" w:hAnsi="宋体" w:cs="宋体"/>
                <w:bCs/>
                <w:sz w:val="24"/>
              </w:rPr>
            </w:pPr>
          </w:p>
        </w:tc>
        <w:tc>
          <w:tcPr>
            <w:tcW w:w="1560" w:type="dxa"/>
          </w:tcPr>
          <w:p w14:paraId="069AC9D9">
            <w:pPr>
              <w:spacing w:line="288" w:lineRule="auto"/>
              <w:rPr>
                <w:rFonts w:hint="eastAsia" w:ascii="宋体" w:hAnsi="宋体" w:cs="宋体"/>
                <w:bCs/>
                <w:sz w:val="24"/>
              </w:rPr>
            </w:pPr>
          </w:p>
        </w:tc>
      </w:tr>
    </w:tbl>
    <w:p w14:paraId="246A7D0E">
      <w:pPr>
        <w:widowControl/>
        <w:textAlignment w:val="baseline"/>
        <w:rPr>
          <w:rFonts w:hint="eastAsia" w:ascii="宋体" w:hAnsi="宋体" w:cs="Segoe UI"/>
          <w:kern w:val="0"/>
          <w:sz w:val="24"/>
        </w:rPr>
      </w:pPr>
    </w:p>
    <w:p w14:paraId="6E910E91">
      <w:pPr>
        <w:widowControl/>
        <w:textAlignment w:val="baseline"/>
        <w:rPr>
          <w:rFonts w:hint="eastAsia" w:ascii="宋体" w:hAnsi="宋体" w:cs="Segoe UI"/>
          <w:kern w:val="0"/>
          <w:sz w:val="24"/>
        </w:rPr>
      </w:pPr>
    </w:p>
    <w:p w14:paraId="764EE8BE">
      <w:pPr>
        <w:widowControl/>
        <w:textAlignment w:val="baseline"/>
        <w:rPr>
          <w:rFonts w:hint="eastAsia" w:ascii="宋体" w:hAnsi="宋体" w:cs="Segoe UI"/>
          <w:kern w:val="0"/>
          <w:sz w:val="24"/>
        </w:rPr>
      </w:pPr>
    </w:p>
    <w:p w14:paraId="3E9CA2D6">
      <w:pPr>
        <w:widowControl/>
        <w:textAlignment w:val="baseline"/>
        <w:rPr>
          <w:rFonts w:hint="eastAsia" w:ascii="宋体" w:hAnsi="宋体" w:cs="Segoe UI"/>
          <w:kern w:val="0"/>
          <w:sz w:val="24"/>
        </w:rPr>
      </w:pPr>
      <w:r>
        <w:rPr>
          <w:rFonts w:hint="eastAsia" w:ascii="宋体" w:hAnsi="宋体" w:cs="微软雅黑"/>
          <w:b/>
          <w:bCs/>
          <w:kern w:val="0"/>
          <w:sz w:val="24"/>
        </w:rPr>
        <w:t>说明：</w:t>
      </w:r>
      <w:r>
        <w:rPr>
          <w:rFonts w:ascii="宋体" w:hAnsi="宋体" w:cs="Calibri"/>
          <w:kern w:val="0"/>
          <w:sz w:val="24"/>
        </w:rPr>
        <w:t> </w:t>
      </w:r>
    </w:p>
    <w:p w14:paraId="1A1FBD31">
      <w:pPr>
        <w:widowControl/>
        <w:textAlignment w:val="baseline"/>
        <w:rPr>
          <w:rFonts w:hint="eastAsia" w:ascii="宋体" w:hAnsi="宋体" w:cs="Segoe UI"/>
          <w:kern w:val="0"/>
          <w:sz w:val="24"/>
        </w:rPr>
      </w:pPr>
      <w:r>
        <w:rPr>
          <w:rFonts w:hint="eastAsia" w:ascii="宋体" w:hAnsi="宋体" w:cs="Segoe UI"/>
          <w:b/>
          <w:bCs/>
          <w:kern w:val="0"/>
          <w:sz w:val="24"/>
        </w:rPr>
        <w:t>1、逐项按照询价文件要求填写响应规格。</w:t>
      </w:r>
      <w:r>
        <w:rPr>
          <w:rFonts w:hint="eastAsia" w:ascii="宋体" w:hAnsi="宋体" w:cs="Segoe UI"/>
          <w:kern w:val="0"/>
          <w:sz w:val="24"/>
        </w:rPr>
        <w:t> </w:t>
      </w:r>
    </w:p>
    <w:p w14:paraId="4EA9C549">
      <w:pPr>
        <w:widowControl/>
        <w:textAlignment w:val="baseline"/>
        <w:rPr>
          <w:rFonts w:hint="eastAsia" w:ascii="宋体" w:hAnsi="宋体" w:cs="Segoe UI"/>
          <w:kern w:val="0"/>
          <w:sz w:val="24"/>
        </w:rPr>
      </w:pPr>
      <w:r>
        <w:rPr>
          <w:rFonts w:hint="eastAsia" w:ascii="宋体" w:hAnsi="宋体" w:cs="Segoe UI"/>
          <w:b/>
          <w:bCs/>
          <w:kern w:val="0"/>
          <w:sz w:val="24"/>
        </w:rPr>
        <w:t>2、偏离说明是指对询价文件要求存在不同之处的解释说明。偏离系指：正偏离（高于招标要求）、负偏离（低于招标要求）、无偏离（满足招标要求）。</w:t>
      </w:r>
      <w:r>
        <w:rPr>
          <w:rFonts w:hint="eastAsia" w:ascii="宋体" w:hAnsi="宋体" w:cs="Segoe UI"/>
          <w:kern w:val="0"/>
          <w:sz w:val="24"/>
        </w:rPr>
        <w:t> </w:t>
      </w:r>
    </w:p>
    <w:p w14:paraId="62025C1B">
      <w:pPr>
        <w:widowControl/>
        <w:textAlignment w:val="baseline"/>
        <w:rPr>
          <w:rFonts w:hint="eastAsia" w:ascii="宋体" w:hAnsi="宋体" w:cs="Segoe UI"/>
          <w:kern w:val="0"/>
          <w:sz w:val="24"/>
        </w:rPr>
      </w:pPr>
      <w:r>
        <w:rPr>
          <w:rFonts w:hint="eastAsia" w:ascii="宋体" w:hAnsi="宋体" w:cs="Segoe UI"/>
          <w:b/>
          <w:bCs/>
          <w:kern w:val="0"/>
          <w:sz w:val="24"/>
        </w:rPr>
        <w:t>3、如不填写或填写不全或未如实填写，自行承担响应风险。</w:t>
      </w:r>
      <w:r>
        <w:rPr>
          <w:rFonts w:hint="eastAsia" w:ascii="宋体" w:hAnsi="宋体" w:cs="Segoe UI"/>
          <w:kern w:val="0"/>
          <w:sz w:val="24"/>
        </w:rPr>
        <w:t> </w:t>
      </w:r>
    </w:p>
    <w:p w14:paraId="0F9468CE">
      <w:pPr>
        <w:widowControl/>
        <w:textAlignment w:val="baseline"/>
        <w:rPr>
          <w:rFonts w:hint="eastAsia" w:ascii="宋体" w:hAnsi="宋体" w:cs="Segoe UI"/>
          <w:kern w:val="0"/>
          <w:sz w:val="24"/>
        </w:rPr>
      </w:pPr>
      <w:r>
        <w:rPr>
          <w:rFonts w:hint="eastAsia" w:ascii="宋体" w:hAnsi="宋体" w:cs="Segoe UI"/>
          <w:kern w:val="0"/>
          <w:sz w:val="24"/>
        </w:rPr>
        <w:t> </w:t>
      </w:r>
    </w:p>
    <w:p w14:paraId="4B855704">
      <w:pPr>
        <w:widowControl/>
        <w:textAlignment w:val="baseline"/>
        <w:rPr>
          <w:rFonts w:hint="eastAsia" w:ascii="宋体" w:hAnsi="宋体" w:cs="Segoe UI"/>
          <w:kern w:val="0"/>
          <w:sz w:val="24"/>
        </w:rPr>
      </w:pPr>
      <w:r>
        <w:rPr>
          <w:rFonts w:hint="eastAsia" w:ascii="宋体" w:hAnsi="宋体" w:cs="Segoe UI"/>
          <w:kern w:val="0"/>
          <w:sz w:val="24"/>
        </w:rPr>
        <w:t> </w:t>
      </w:r>
    </w:p>
    <w:p w14:paraId="5C4C5669">
      <w:pPr>
        <w:spacing w:line="360" w:lineRule="auto"/>
        <w:rPr>
          <w:rFonts w:hint="eastAsia" w:ascii="宋体" w:hAnsi="宋体"/>
          <w:spacing w:val="-6"/>
          <w:sz w:val="24"/>
        </w:rPr>
      </w:pPr>
      <w:r>
        <w:rPr>
          <w:rFonts w:hint="eastAsia" w:ascii="宋体" w:hAnsi="宋体"/>
          <w:spacing w:val="-6"/>
          <w:sz w:val="24"/>
        </w:rPr>
        <w:t xml:space="preserve">报价单位名称（盖章）： </w:t>
      </w:r>
    </w:p>
    <w:p w14:paraId="779BCF56">
      <w:pPr>
        <w:spacing w:line="360" w:lineRule="auto"/>
        <w:rPr>
          <w:rFonts w:hint="eastAsia" w:ascii="宋体" w:hAnsi="宋体"/>
          <w:spacing w:val="-6"/>
          <w:sz w:val="24"/>
        </w:rPr>
      </w:pPr>
      <w:r>
        <w:rPr>
          <w:rFonts w:hint="eastAsia" w:ascii="宋体" w:hAnsi="宋体"/>
          <w:spacing w:val="-6"/>
          <w:sz w:val="24"/>
        </w:rPr>
        <w:t>授权代表签字：</w:t>
      </w:r>
    </w:p>
    <w:p w14:paraId="6B06449F">
      <w:pPr>
        <w:widowControl/>
        <w:textAlignment w:val="baseline"/>
        <w:rPr>
          <w:rFonts w:hint="eastAsia" w:ascii="宋体" w:hAnsi="宋体" w:cs="Segoe UI"/>
          <w:sz w:val="24"/>
        </w:rPr>
      </w:pPr>
      <w:r>
        <w:rPr>
          <w:rFonts w:ascii="宋体" w:hAnsi="宋体" w:cs="微软雅黑"/>
          <w:kern w:val="0"/>
          <w:sz w:val="24"/>
        </w:rPr>
        <w:t>日期：</w:t>
      </w:r>
      <w:r>
        <w:rPr>
          <w:rFonts w:ascii="宋体" w:hAnsi="宋体" w:cs="Calibri"/>
          <w:kern w:val="0"/>
          <w:sz w:val="24"/>
        </w:rPr>
        <w:t xml:space="preserve">  </w:t>
      </w:r>
      <w:r>
        <w:rPr>
          <w:rFonts w:ascii="宋体" w:hAnsi="宋体" w:cs="微软雅黑"/>
          <w:kern w:val="0"/>
          <w:sz w:val="24"/>
        </w:rPr>
        <w:t>年</w:t>
      </w:r>
      <w:r>
        <w:rPr>
          <w:rFonts w:ascii="宋体" w:hAnsi="宋体" w:cs="Calibri"/>
          <w:kern w:val="0"/>
          <w:sz w:val="24"/>
        </w:rPr>
        <w:t xml:space="preserve">  </w:t>
      </w:r>
      <w:r>
        <w:rPr>
          <w:rFonts w:ascii="宋体" w:hAnsi="宋体" w:cs="微软雅黑"/>
          <w:kern w:val="0"/>
          <w:sz w:val="24"/>
        </w:rPr>
        <w:t>月</w:t>
      </w:r>
      <w:r>
        <w:rPr>
          <w:rFonts w:ascii="宋体" w:hAnsi="宋体" w:cs="Calibri"/>
          <w:kern w:val="0"/>
          <w:sz w:val="24"/>
        </w:rPr>
        <w:t xml:space="preserve">  </w:t>
      </w:r>
      <w:r>
        <w:rPr>
          <w:rFonts w:ascii="宋体" w:hAnsi="宋体" w:cs="微软雅黑"/>
          <w:kern w:val="0"/>
          <w:sz w:val="24"/>
        </w:rPr>
        <w:t>日</w:t>
      </w:r>
      <w:r>
        <w:rPr>
          <w:rFonts w:ascii="宋体" w:hAnsi="宋体" w:cs="Calibri"/>
          <w:kern w:val="0"/>
          <w:sz w:val="24"/>
        </w:rPr>
        <w:t> </w:t>
      </w:r>
    </w:p>
    <w:p w14:paraId="6DB799E2">
      <w:pPr>
        <w:widowControl/>
        <w:textAlignment w:val="baseline"/>
        <w:rPr>
          <w:rFonts w:hint="eastAsia" w:ascii="宋体" w:hAnsi="宋体"/>
          <w:sz w:val="24"/>
        </w:rPr>
      </w:pPr>
      <w:r>
        <w:rPr>
          <w:rFonts w:ascii="宋体" w:hAnsi="宋体"/>
          <w:sz w:val="24"/>
        </w:rPr>
        <w:br w:type="page"/>
      </w:r>
    </w:p>
    <w:p w14:paraId="2B748BB2">
      <w:pPr>
        <w:widowControl/>
        <w:jc w:val="left"/>
        <w:textAlignment w:val="baseline"/>
        <w:rPr>
          <w:rFonts w:hint="eastAsia" w:ascii="宋体" w:hAnsi="宋体"/>
          <w:b/>
          <w:bCs/>
          <w:sz w:val="24"/>
        </w:rPr>
      </w:pPr>
    </w:p>
    <w:p w14:paraId="2414C67D">
      <w:pPr>
        <w:widowControl/>
        <w:jc w:val="center"/>
        <w:textAlignment w:val="baseline"/>
        <w:rPr>
          <w:rFonts w:hint="eastAsia"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实施方案</w:t>
      </w:r>
    </w:p>
    <w:p w14:paraId="45C4E76A">
      <w:pPr>
        <w:widowControl/>
        <w:ind w:firstLine="420"/>
        <w:textAlignment w:val="baseline"/>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详细说明对项目需求的分析、实施所采用的关键技术路线、实施预估时间点等。</w:t>
      </w:r>
    </w:p>
    <w:p w14:paraId="5EEEAF1B">
      <w:pPr>
        <w:widowControl/>
        <w:jc w:val="left"/>
        <w:rPr>
          <w:rFonts w:hint="eastAsia" w:ascii="宋体" w:hAnsi="宋体"/>
          <w:color w:val="FF0000"/>
          <w:sz w:val="24"/>
        </w:rPr>
      </w:pPr>
      <w:r>
        <w:rPr>
          <w:rFonts w:ascii="宋体" w:hAnsi="宋体"/>
          <w:color w:val="FF0000"/>
          <w:sz w:val="24"/>
        </w:rPr>
        <w:br w:type="page"/>
      </w:r>
    </w:p>
    <w:p w14:paraId="3DE435C6">
      <w:pPr>
        <w:widowControl/>
        <w:jc w:val="center"/>
        <w:textAlignment w:val="baseline"/>
        <w:rPr>
          <w:rFonts w:hint="eastAsia" w:ascii="宋体" w:hAnsi="宋体" w:cs="Segoe UI"/>
          <w:sz w:val="24"/>
        </w:rPr>
      </w:pPr>
      <w:r>
        <w:rPr>
          <w:rFonts w:ascii="宋体" w:hAnsi="宋体" w:cs="微软雅黑"/>
          <w:b/>
          <w:bCs/>
          <w:kern w:val="0"/>
          <w:sz w:val="24"/>
        </w:rPr>
        <w:t>商务偏离表</w:t>
      </w:r>
      <w:r>
        <w:rPr>
          <w:rFonts w:ascii="宋体" w:hAnsi="宋体" w:cs="Calibri"/>
          <w:kern w:val="0"/>
          <w:sz w:val="24"/>
        </w:rPr>
        <w:t> </w:t>
      </w:r>
    </w:p>
    <w:p w14:paraId="76EFD12E">
      <w:pPr>
        <w:widowControl/>
        <w:textAlignment w:val="baseline"/>
        <w:rPr>
          <w:rFonts w:hint="eastAsia" w:ascii="宋体" w:hAnsi="宋体" w:cs="Segoe UI"/>
          <w:kern w:val="0"/>
          <w:sz w:val="24"/>
        </w:rPr>
      </w:pPr>
      <w:r>
        <w:rPr>
          <w:rFonts w:hint="eastAsia" w:ascii="宋体" w:hAnsi="宋体" w:cs="微软雅黑"/>
          <w:kern w:val="0"/>
          <w:sz w:val="24"/>
        </w:rPr>
        <w:t>项目名称：浙江大学国际联合学院</w:t>
      </w:r>
      <w:r>
        <w:rPr>
          <w:rFonts w:ascii="宋体" w:hAnsi="宋体" w:cs="Calibri"/>
          <w:kern w:val="0"/>
          <w:sz w:val="24"/>
        </w:rPr>
        <w:t>(</w:t>
      </w:r>
      <w:r>
        <w:rPr>
          <w:rFonts w:hint="eastAsia" w:ascii="宋体" w:hAnsi="宋体" w:cs="微软雅黑"/>
          <w:kern w:val="0"/>
          <w:sz w:val="24"/>
        </w:rPr>
        <w:t>海宁国际校区</w:t>
      </w:r>
      <w:r>
        <w:rPr>
          <w:rFonts w:ascii="宋体" w:hAnsi="宋体" w:cs="Calibri"/>
          <w:kern w:val="0"/>
          <w:sz w:val="24"/>
        </w:rPr>
        <w:t>)</w:t>
      </w:r>
      <w:r>
        <w:rPr>
          <w:rFonts w:ascii="宋体" w:hAnsi="宋体"/>
          <w:kern w:val="0"/>
          <w:sz w:val="24"/>
        </w:rPr>
        <w:t> </w:t>
      </w:r>
      <w:r>
        <w:rPr>
          <w:rFonts w:hint="eastAsia" w:ascii="宋体" w:hAnsi="宋体"/>
          <w:sz w:val="24"/>
        </w:rPr>
        <w:t>iZJU微信小程序维保服务</w:t>
      </w:r>
      <w:r>
        <w:rPr>
          <w:rFonts w:ascii="宋体" w:hAnsi="宋体" w:cs="微软雅黑"/>
          <w:kern w:val="0"/>
          <w:sz w:val="24"/>
        </w:rPr>
        <w:t> </w:t>
      </w:r>
    </w:p>
    <w:p w14:paraId="6938D343">
      <w:pPr>
        <w:widowControl/>
        <w:textAlignment w:val="baseline"/>
        <w:rPr>
          <w:rFonts w:hint="eastAsia" w:ascii="宋体" w:hAnsi="宋体" w:cs="Segoe UI"/>
          <w:kern w:val="0"/>
          <w:sz w:val="24"/>
        </w:rPr>
      </w:pPr>
      <w:r>
        <w:rPr>
          <w:rFonts w:hint="eastAsia" w:ascii="宋体" w:hAnsi="宋体" w:cs="微软雅黑"/>
          <w:kern w:val="0"/>
          <w:sz w:val="24"/>
        </w:rPr>
        <w:t>项目编号：</w:t>
      </w:r>
      <w:r>
        <w:rPr>
          <w:rFonts w:ascii="宋体" w:hAnsi="宋体" w:cs="Calibri"/>
          <w:kern w:val="0"/>
          <w:sz w:val="24"/>
        </w:rPr>
        <w:t> </w:t>
      </w:r>
    </w:p>
    <w:p w14:paraId="440D8D6D">
      <w:pPr>
        <w:widowControl/>
        <w:textAlignment w:val="baseline"/>
        <w:rPr>
          <w:rFonts w:hint="eastAsia" w:ascii="宋体" w:hAnsi="宋体" w:cs="Segoe UI"/>
          <w:kern w:val="0"/>
          <w:sz w:val="24"/>
        </w:rPr>
      </w:pPr>
      <w:r>
        <w:rPr>
          <w:rFonts w:hint="eastAsia" w:ascii="宋体" w:hAnsi="宋体" w:cs="Segoe UI"/>
          <w:kern w:val="0"/>
          <w:sz w:val="24"/>
        </w:rPr>
        <w:t>  </w:t>
      </w:r>
    </w:p>
    <w:tbl>
      <w:tblPr>
        <w:tblStyle w:val="22"/>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66"/>
        <w:gridCol w:w="2966"/>
        <w:gridCol w:w="1890"/>
        <w:gridCol w:w="1368"/>
      </w:tblGrid>
      <w:tr w14:paraId="121C63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trPr>
        <w:tc>
          <w:tcPr>
            <w:tcW w:w="2066" w:type="dxa"/>
            <w:tcBorders>
              <w:top w:val="single" w:color="auto" w:sz="6" w:space="0"/>
              <w:left w:val="single" w:color="auto" w:sz="6" w:space="0"/>
              <w:bottom w:val="single" w:color="auto" w:sz="6" w:space="0"/>
              <w:right w:val="single" w:color="auto" w:sz="6" w:space="0"/>
            </w:tcBorders>
            <w:shd w:val="clear" w:color="auto" w:fill="auto"/>
            <w:vAlign w:val="center"/>
          </w:tcPr>
          <w:p w14:paraId="56F77180">
            <w:pPr>
              <w:widowControl/>
              <w:spacing w:afterAutospacing="1"/>
              <w:jc w:val="center"/>
              <w:textAlignment w:val="baseline"/>
              <w:rPr>
                <w:rFonts w:hint="eastAsia" w:ascii="宋体" w:hAnsi="宋体"/>
                <w:kern w:val="0"/>
                <w:sz w:val="24"/>
              </w:rPr>
            </w:pPr>
            <w:r>
              <w:rPr>
                <w:rFonts w:ascii="宋体" w:hAnsi="宋体" w:cs="微软雅黑"/>
                <w:b/>
                <w:bCs/>
                <w:kern w:val="0"/>
                <w:sz w:val="24"/>
              </w:rPr>
              <w:t>项目</w:t>
            </w:r>
            <w:r>
              <w:rPr>
                <w:rFonts w:ascii="宋体" w:hAnsi="宋体" w:cs="Calibri"/>
                <w:kern w:val="0"/>
                <w:sz w:val="24"/>
              </w:rPr>
              <w:t> </w:t>
            </w:r>
          </w:p>
        </w:tc>
        <w:tc>
          <w:tcPr>
            <w:tcW w:w="2966" w:type="dxa"/>
            <w:tcBorders>
              <w:top w:val="single" w:color="auto" w:sz="6" w:space="0"/>
              <w:left w:val="single" w:color="auto" w:sz="6" w:space="0"/>
              <w:bottom w:val="single" w:color="auto" w:sz="6" w:space="0"/>
              <w:right w:val="single" w:color="auto" w:sz="6" w:space="0"/>
            </w:tcBorders>
            <w:shd w:val="clear" w:color="auto" w:fill="auto"/>
            <w:vAlign w:val="center"/>
          </w:tcPr>
          <w:p w14:paraId="6DCA32B5">
            <w:pPr>
              <w:widowControl/>
              <w:spacing w:afterAutospacing="1"/>
              <w:jc w:val="center"/>
              <w:textAlignment w:val="baseline"/>
              <w:rPr>
                <w:rFonts w:hint="eastAsia" w:ascii="宋体" w:hAnsi="宋体"/>
                <w:kern w:val="0"/>
                <w:sz w:val="24"/>
              </w:rPr>
            </w:pPr>
            <w:r>
              <w:rPr>
                <w:rFonts w:ascii="宋体" w:hAnsi="宋体" w:cs="微软雅黑"/>
                <w:b/>
                <w:bCs/>
                <w:kern w:val="0"/>
                <w:sz w:val="24"/>
              </w:rPr>
              <w:t>磋商文件要求</w:t>
            </w:r>
            <w:r>
              <w:rPr>
                <w:rFonts w:ascii="宋体" w:hAnsi="宋体" w:cs="Calibri"/>
                <w:kern w:val="0"/>
                <w:sz w:val="24"/>
              </w:rPr>
              <w:t> </w:t>
            </w:r>
          </w:p>
        </w:tc>
        <w:tc>
          <w:tcPr>
            <w:tcW w:w="1890" w:type="dxa"/>
            <w:tcBorders>
              <w:top w:val="single" w:color="auto" w:sz="6" w:space="0"/>
              <w:left w:val="single" w:color="auto" w:sz="6" w:space="0"/>
              <w:bottom w:val="single" w:color="auto" w:sz="6" w:space="0"/>
              <w:right w:val="single" w:color="auto" w:sz="6" w:space="0"/>
            </w:tcBorders>
            <w:shd w:val="clear" w:color="auto" w:fill="auto"/>
            <w:vAlign w:val="center"/>
          </w:tcPr>
          <w:p w14:paraId="01084996">
            <w:pPr>
              <w:widowControl/>
              <w:spacing w:afterAutospacing="1"/>
              <w:jc w:val="center"/>
              <w:textAlignment w:val="baseline"/>
              <w:rPr>
                <w:rFonts w:hint="eastAsia" w:ascii="宋体" w:hAnsi="宋体"/>
                <w:kern w:val="0"/>
                <w:sz w:val="24"/>
              </w:rPr>
            </w:pPr>
            <w:r>
              <w:rPr>
                <w:rFonts w:ascii="宋体" w:hAnsi="宋体" w:cs="微软雅黑"/>
                <w:b/>
                <w:bCs/>
                <w:kern w:val="0"/>
                <w:sz w:val="24"/>
              </w:rPr>
              <w:t>响应规格</w:t>
            </w:r>
            <w:r>
              <w:rPr>
                <w:rFonts w:ascii="宋体" w:hAnsi="宋体" w:cs="Calibri"/>
                <w:kern w:val="0"/>
                <w:sz w:val="24"/>
              </w:rPr>
              <w:t> </w:t>
            </w:r>
          </w:p>
        </w:tc>
        <w:tc>
          <w:tcPr>
            <w:tcW w:w="1368" w:type="dxa"/>
            <w:tcBorders>
              <w:top w:val="single" w:color="auto" w:sz="6" w:space="0"/>
              <w:left w:val="single" w:color="auto" w:sz="6" w:space="0"/>
              <w:bottom w:val="single" w:color="auto" w:sz="6" w:space="0"/>
              <w:right w:val="single" w:color="auto" w:sz="6" w:space="0"/>
            </w:tcBorders>
            <w:shd w:val="clear" w:color="auto" w:fill="auto"/>
            <w:vAlign w:val="center"/>
          </w:tcPr>
          <w:p w14:paraId="35FBAE79">
            <w:pPr>
              <w:widowControl/>
              <w:spacing w:afterAutospacing="1"/>
              <w:jc w:val="center"/>
              <w:textAlignment w:val="baseline"/>
              <w:rPr>
                <w:rFonts w:hint="eastAsia" w:ascii="宋体" w:hAnsi="宋体"/>
                <w:kern w:val="0"/>
                <w:sz w:val="24"/>
              </w:rPr>
            </w:pPr>
            <w:r>
              <w:rPr>
                <w:rFonts w:ascii="宋体" w:hAnsi="宋体" w:cs="微软雅黑"/>
                <w:b/>
                <w:bCs/>
                <w:kern w:val="0"/>
                <w:sz w:val="24"/>
              </w:rPr>
              <w:t>是否偏离</w:t>
            </w:r>
            <w:r>
              <w:rPr>
                <w:rFonts w:ascii="宋体" w:hAnsi="宋体" w:cs="Calibri"/>
                <w:kern w:val="0"/>
                <w:sz w:val="24"/>
              </w:rPr>
              <w:t> </w:t>
            </w:r>
          </w:p>
          <w:p w14:paraId="13612D88">
            <w:pPr>
              <w:widowControl/>
              <w:spacing w:afterAutospacing="1"/>
              <w:jc w:val="center"/>
              <w:textAlignment w:val="baseline"/>
              <w:rPr>
                <w:rFonts w:hint="eastAsia" w:ascii="宋体" w:hAnsi="宋体"/>
                <w:kern w:val="0"/>
                <w:sz w:val="24"/>
              </w:rPr>
            </w:pPr>
            <w:r>
              <w:rPr>
                <w:rFonts w:ascii="宋体" w:hAnsi="宋体" w:cs="微软雅黑"/>
                <w:b/>
                <w:bCs/>
                <w:kern w:val="0"/>
                <w:sz w:val="24"/>
              </w:rPr>
              <w:t>（提供说明）</w:t>
            </w:r>
            <w:r>
              <w:rPr>
                <w:rFonts w:ascii="宋体" w:hAnsi="宋体" w:cs="Calibri"/>
                <w:kern w:val="0"/>
                <w:sz w:val="24"/>
              </w:rPr>
              <w:t> </w:t>
            </w:r>
          </w:p>
        </w:tc>
      </w:tr>
      <w:tr w14:paraId="611941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trPr>
        <w:tc>
          <w:tcPr>
            <w:tcW w:w="2066" w:type="dxa"/>
            <w:tcBorders>
              <w:top w:val="single" w:color="auto" w:sz="6" w:space="0"/>
              <w:left w:val="single" w:color="auto" w:sz="6" w:space="0"/>
              <w:bottom w:val="single" w:color="auto" w:sz="6" w:space="0"/>
              <w:right w:val="single" w:color="auto" w:sz="6" w:space="0"/>
            </w:tcBorders>
            <w:shd w:val="clear" w:color="auto" w:fill="auto"/>
            <w:vAlign w:val="center"/>
          </w:tcPr>
          <w:p w14:paraId="7E81438B">
            <w:pPr>
              <w:widowControl/>
              <w:spacing w:afterAutospacing="1"/>
              <w:jc w:val="center"/>
              <w:textAlignment w:val="baseline"/>
              <w:rPr>
                <w:rFonts w:hint="eastAsia" w:ascii="宋体" w:hAnsi="宋体"/>
                <w:kern w:val="0"/>
                <w:sz w:val="24"/>
              </w:rPr>
            </w:pPr>
            <w:r>
              <w:rPr>
                <w:rFonts w:hint="eastAsia" w:ascii="宋体" w:hAnsi="宋体" w:cs="微软雅黑"/>
                <w:kern w:val="0"/>
                <w:sz w:val="24"/>
              </w:rPr>
              <w:t>付款方式</w:t>
            </w:r>
            <w:r>
              <w:rPr>
                <w:rFonts w:ascii="宋体" w:hAnsi="宋体" w:cs="Calibri"/>
                <w:kern w:val="0"/>
                <w:sz w:val="24"/>
              </w:rPr>
              <w:t> </w:t>
            </w:r>
          </w:p>
        </w:tc>
        <w:tc>
          <w:tcPr>
            <w:tcW w:w="2966" w:type="dxa"/>
            <w:tcBorders>
              <w:top w:val="single" w:color="auto" w:sz="6" w:space="0"/>
              <w:left w:val="single" w:color="auto" w:sz="6" w:space="0"/>
              <w:bottom w:val="single" w:color="auto" w:sz="6" w:space="0"/>
              <w:right w:val="single" w:color="auto" w:sz="6" w:space="0"/>
            </w:tcBorders>
            <w:shd w:val="clear" w:color="auto" w:fill="auto"/>
            <w:vAlign w:val="center"/>
          </w:tcPr>
          <w:p w14:paraId="68F5CA60">
            <w:pPr>
              <w:pStyle w:val="14"/>
              <w:snapToGrid w:val="0"/>
              <w:spacing w:before="156" w:after="156" w:line="288" w:lineRule="auto"/>
              <w:jc w:val="left"/>
              <w:outlineLvl w:val="0"/>
              <w:rPr>
                <w:rFonts w:hint="eastAsia" w:hAnsi="宋体"/>
                <w:kern w:val="0"/>
              </w:rPr>
            </w:pPr>
            <w:r>
              <w:rPr>
                <w:rFonts w:hint="eastAsia" w:hAnsi="宋体"/>
                <w:kern w:val="0"/>
              </w:rPr>
              <w:t>1、货款分两次支付，合同签订后，甲方向乙方支付合同总价的50%首付款；合同规定服务期满后根据《年度服务总结报告》评估乙方服务质量，《年度服务总结报告》合格则支付剩余50%尾款，不合格则不予支付尾款。</w:t>
            </w:r>
          </w:p>
          <w:p w14:paraId="40092CF9">
            <w:pPr>
              <w:pStyle w:val="14"/>
              <w:snapToGrid w:val="0"/>
              <w:spacing w:beforeLines="0" w:afterLines="0" w:line="288" w:lineRule="auto"/>
              <w:jc w:val="left"/>
              <w:outlineLvl w:val="0"/>
              <w:rPr>
                <w:rFonts w:hint="eastAsia" w:hAnsi="宋体"/>
                <w:kern w:val="0"/>
              </w:rPr>
            </w:pPr>
            <w:r>
              <w:rPr>
                <w:rFonts w:hint="eastAsia" w:hAnsi="宋体"/>
                <w:kern w:val="0"/>
              </w:rPr>
              <w:t>2、如提供的服务不能达到验收要求的，甲方有权自行委托第三方处理解决，由此给甲方造成的额外费用，由乙方承担。</w:t>
            </w:r>
          </w:p>
        </w:tc>
        <w:tc>
          <w:tcPr>
            <w:tcW w:w="1890" w:type="dxa"/>
            <w:tcBorders>
              <w:top w:val="single" w:color="auto" w:sz="6" w:space="0"/>
              <w:left w:val="single" w:color="auto" w:sz="6" w:space="0"/>
              <w:bottom w:val="single" w:color="auto" w:sz="6" w:space="0"/>
              <w:right w:val="single" w:color="auto" w:sz="6" w:space="0"/>
            </w:tcBorders>
            <w:shd w:val="clear" w:color="auto" w:fill="auto"/>
            <w:vAlign w:val="center"/>
          </w:tcPr>
          <w:p w14:paraId="3B0F2180">
            <w:pPr>
              <w:widowControl/>
              <w:spacing w:afterAutospacing="1"/>
              <w:ind w:left="30"/>
              <w:jc w:val="center"/>
              <w:textAlignment w:val="baseline"/>
              <w:rPr>
                <w:rFonts w:hint="eastAsia" w:ascii="宋体" w:hAnsi="宋体"/>
                <w:kern w:val="0"/>
                <w:sz w:val="24"/>
              </w:rPr>
            </w:pPr>
            <w:r>
              <w:rPr>
                <w:rFonts w:hint="eastAsia" w:ascii="宋体" w:hAnsi="宋体"/>
                <w:kern w:val="0"/>
                <w:sz w:val="24"/>
              </w:rPr>
              <w:t> </w:t>
            </w:r>
          </w:p>
        </w:tc>
        <w:tc>
          <w:tcPr>
            <w:tcW w:w="1368" w:type="dxa"/>
            <w:tcBorders>
              <w:top w:val="single" w:color="auto" w:sz="6" w:space="0"/>
              <w:left w:val="single" w:color="auto" w:sz="6" w:space="0"/>
              <w:bottom w:val="single" w:color="auto" w:sz="6" w:space="0"/>
              <w:right w:val="single" w:color="auto" w:sz="6" w:space="0"/>
            </w:tcBorders>
            <w:shd w:val="clear" w:color="auto" w:fill="auto"/>
            <w:vAlign w:val="center"/>
          </w:tcPr>
          <w:p w14:paraId="4E850B8F">
            <w:pPr>
              <w:widowControl/>
              <w:spacing w:afterAutospacing="1"/>
              <w:ind w:left="30"/>
              <w:jc w:val="center"/>
              <w:textAlignment w:val="baseline"/>
              <w:rPr>
                <w:rFonts w:hint="eastAsia" w:ascii="宋体" w:hAnsi="宋体"/>
                <w:kern w:val="0"/>
                <w:sz w:val="24"/>
              </w:rPr>
            </w:pPr>
            <w:r>
              <w:rPr>
                <w:rFonts w:hint="eastAsia" w:ascii="宋体" w:hAnsi="宋体"/>
                <w:kern w:val="0"/>
                <w:sz w:val="24"/>
              </w:rPr>
              <w:t> </w:t>
            </w:r>
          </w:p>
        </w:tc>
      </w:tr>
    </w:tbl>
    <w:p w14:paraId="48148729">
      <w:pPr>
        <w:widowControl/>
        <w:textAlignment w:val="baseline"/>
        <w:rPr>
          <w:rFonts w:hint="eastAsia" w:ascii="宋体" w:hAnsi="宋体" w:cs="Segoe UI"/>
          <w:kern w:val="0"/>
          <w:sz w:val="24"/>
        </w:rPr>
      </w:pPr>
      <w:r>
        <w:rPr>
          <w:rFonts w:hint="eastAsia" w:ascii="宋体" w:hAnsi="宋体" w:cs="Segoe UI"/>
          <w:kern w:val="0"/>
          <w:sz w:val="24"/>
        </w:rPr>
        <w:t> </w:t>
      </w:r>
    </w:p>
    <w:p w14:paraId="5692096F">
      <w:pPr>
        <w:widowControl/>
        <w:textAlignment w:val="baseline"/>
        <w:rPr>
          <w:rFonts w:hint="eastAsia" w:ascii="宋体" w:hAnsi="宋体" w:cs="Segoe UI"/>
          <w:kern w:val="0"/>
          <w:sz w:val="24"/>
        </w:rPr>
      </w:pPr>
      <w:r>
        <w:rPr>
          <w:rFonts w:hint="eastAsia" w:ascii="宋体" w:hAnsi="宋体" w:cs="微软雅黑"/>
          <w:b/>
          <w:bCs/>
          <w:kern w:val="0"/>
          <w:sz w:val="24"/>
        </w:rPr>
        <w:t>说明：</w:t>
      </w:r>
      <w:r>
        <w:rPr>
          <w:rFonts w:ascii="宋体" w:hAnsi="宋体" w:cs="Calibri"/>
          <w:kern w:val="0"/>
          <w:sz w:val="24"/>
        </w:rPr>
        <w:t> </w:t>
      </w:r>
    </w:p>
    <w:p w14:paraId="3B80C37D">
      <w:pPr>
        <w:widowControl/>
        <w:textAlignment w:val="baseline"/>
        <w:rPr>
          <w:rFonts w:hint="eastAsia" w:ascii="宋体" w:hAnsi="宋体" w:cs="Segoe UI"/>
          <w:kern w:val="0"/>
          <w:sz w:val="24"/>
        </w:rPr>
      </w:pPr>
      <w:r>
        <w:rPr>
          <w:rFonts w:hint="eastAsia" w:ascii="宋体" w:hAnsi="宋体" w:cs="Segoe UI"/>
          <w:b/>
          <w:bCs/>
          <w:kern w:val="0"/>
          <w:sz w:val="24"/>
        </w:rPr>
        <w:t>1</w:t>
      </w:r>
      <w:r>
        <w:rPr>
          <w:rFonts w:hint="eastAsia" w:ascii="宋体" w:hAnsi="宋体" w:cs="微软雅黑"/>
          <w:b/>
          <w:bCs/>
          <w:kern w:val="0"/>
          <w:sz w:val="24"/>
        </w:rPr>
        <w:t>、逐项按照询价文件要求填写响应规格。</w:t>
      </w:r>
      <w:r>
        <w:rPr>
          <w:rFonts w:ascii="宋体" w:hAnsi="宋体" w:cs="Calibri"/>
          <w:kern w:val="0"/>
          <w:sz w:val="24"/>
        </w:rPr>
        <w:t> </w:t>
      </w:r>
    </w:p>
    <w:p w14:paraId="55D855EB">
      <w:pPr>
        <w:widowControl/>
        <w:textAlignment w:val="baseline"/>
        <w:rPr>
          <w:rFonts w:hint="eastAsia" w:ascii="宋体" w:hAnsi="宋体" w:cs="Segoe UI"/>
          <w:kern w:val="0"/>
          <w:sz w:val="24"/>
        </w:rPr>
      </w:pPr>
      <w:r>
        <w:rPr>
          <w:rFonts w:hint="eastAsia" w:ascii="宋体" w:hAnsi="宋体" w:cs="Segoe UI"/>
          <w:b/>
          <w:bCs/>
          <w:kern w:val="0"/>
          <w:sz w:val="24"/>
        </w:rPr>
        <w:t>2</w:t>
      </w:r>
      <w:r>
        <w:rPr>
          <w:rFonts w:hint="eastAsia" w:ascii="宋体" w:hAnsi="宋体" w:cs="微软雅黑"/>
          <w:b/>
          <w:bCs/>
          <w:kern w:val="0"/>
          <w:sz w:val="24"/>
        </w:rPr>
        <w:t>、偏离说明是指对询价文件要求存在不同之处的解释说明。偏离系指：正偏离（高于招标要求）、负偏离（低于招标要求）、无偏离（满足招标要求）。</w:t>
      </w:r>
      <w:r>
        <w:rPr>
          <w:rFonts w:ascii="宋体" w:hAnsi="宋体" w:cs="Calibri"/>
          <w:kern w:val="0"/>
          <w:sz w:val="24"/>
        </w:rPr>
        <w:t> </w:t>
      </w:r>
    </w:p>
    <w:p w14:paraId="67650B75">
      <w:pPr>
        <w:widowControl/>
        <w:textAlignment w:val="baseline"/>
        <w:rPr>
          <w:rFonts w:hint="eastAsia" w:ascii="宋体" w:hAnsi="宋体" w:cs="Segoe UI"/>
          <w:kern w:val="0"/>
          <w:sz w:val="24"/>
        </w:rPr>
      </w:pPr>
      <w:r>
        <w:rPr>
          <w:rFonts w:hint="eastAsia" w:ascii="宋体" w:hAnsi="宋体" w:cs="Segoe UI"/>
          <w:b/>
          <w:bCs/>
          <w:kern w:val="0"/>
          <w:sz w:val="24"/>
        </w:rPr>
        <w:t>3</w:t>
      </w:r>
      <w:r>
        <w:rPr>
          <w:rFonts w:hint="eastAsia" w:ascii="宋体" w:hAnsi="宋体" w:cs="微软雅黑"/>
          <w:b/>
          <w:bCs/>
          <w:kern w:val="0"/>
          <w:sz w:val="24"/>
        </w:rPr>
        <w:t>、如不填写或填写不全或未如实填写，自行承担响应风险。</w:t>
      </w:r>
      <w:r>
        <w:rPr>
          <w:rFonts w:ascii="宋体" w:hAnsi="宋体" w:cs="Calibri"/>
          <w:kern w:val="0"/>
          <w:sz w:val="24"/>
        </w:rPr>
        <w:t> </w:t>
      </w:r>
    </w:p>
    <w:p w14:paraId="0DD864C3">
      <w:pPr>
        <w:spacing w:line="360" w:lineRule="auto"/>
        <w:rPr>
          <w:rFonts w:hint="eastAsia" w:ascii="宋体" w:hAnsi="宋体"/>
          <w:spacing w:val="-6"/>
          <w:sz w:val="24"/>
        </w:rPr>
      </w:pPr>
      <w:r>
        <w:rPr>
          <w:rFonts w:hint="eastAsia" w:ascii="宋体" w:hAnsi="宋体"/>
          <w:spacing w:val="-6"/>
          <w:sz w:val="24"/>
        </w:rPr>
        <w:t xml:space="preserve">报价单位名称（盖章）： </w:t>
      </w:r>
    </w:p>
    <w:p w14:paraId="419E33BA">
      <w:pPr>
        <w:spacing w:line="360" w:lineRule="auto"/>
        <w:rPr>
          <w:rFonts w:hint="eastAsia" w:ascii="宋体" w:hAnsi="宋体"/>
          <w:spacing w:val="-6"/>
          <w:sz w:val="24"/>
        </w:rPr>
      </w:pPr>
      <w:r>
        <w:rPr>
          <w:rFonts w:hint="eastAsia" w:ascii="宋体" w:hAnsi="宋体"/>
          <w:spacing w:val="-6"/>
          <w:sz w:val="24"/>
        </w:rPr>
        <w:t>授权代表签字：</w:t>
      </w:r>
    </w:p>
    <w:p w14:paraId="52AD4A36">
      <w:pPr>
        <w:widowControl/>
        <w:textAlignment w:val="baseline"/>
        <w:rPr>
          <w:rFonts w:hint="eastAsia" w:ascii="宋体" w:hAnsi="宋体" w:cs="Segoe UI"/>
          <w:kern w:val="0"/>
          <w:sz w:val="24"/>
        </w:rPr>
      </w:pPr>
      <w:r>
        <w:rPr>
          <w:rFonts w:hint="eastAsia" w:ascii="宋体" w:hAnsi="宋体" w:cs="微软雅黑"/>
          <w:kern w:val="0"/>
          <w:sz w:val="24"/>
        </w:rPr>
        <w:t>日期：</w:t>
      </w:r>
      <w:r>
        <w:rPr>
          <w:rFonts w:ascii="宋体" w:hAnsi="宋体" w:cs="Calibri"/>
          <w:kern w:val="0"/>
          <w:sz w:val="24"/>
        </w:rPr>
        <w:t xml:space="preserve">  </w:t>
      </w:r>
      <w:r>
        <w:rPr>
          <w:rFonts w:hint="eastAsia" w:ascii="宋体" w:hAnsi="宋体" w:cs="微软雅黑"/>
          <w:kern w:val="0"/>
          <w:sz w:val="24"/>
        </w:rPr>
        <w:t>年</w:t>
      </w:r>
      <w:r>
        <w:rPr>
          <w:rFonts w:ascii="宋体" w:hAnsi="宋体" w:cs="Calibri"/>
          <w:kern w:val="0"/>
          <w:sz w:val="24"/>
        </w:rPr>
        <w:t xml:space="preserve">  </w:t>
      </w:r>
      <w:r>
        <w:rPr>
          <w:rFonts w:hint="eastAsia" w:ascii="宋体" w:hAnsi="宋体" w:cs="微软雅黑"/>
          <w:kern w:val="0"/>
          <w:sz w:val="24"/>
        </w:rPr>
        <w:t>月</w:t>
      </w:r>
      <w:r>
        <w:rPr>
          <w:rFonts w:ascii="宋体" w:hAnsi="宋体" w:cs="Calibri"/>
          <w:kern w:val="0"/>
          <w:sz w:val="24"/>
        </w:rPr>
        <w:t xml:space="preserve">  </w:t>
      </w:r>
      <w:r>
        <w:rPr>
          <w:rFonts w:hint="eastAsia" w:ascii="宋体" w:hAnsi="宋体" w:cs="微软雅黑"/>
          <w:kern w:val="0"/>
          <w:sz w:val="24"/>
        </w:rPr>
        <w:t>日</w:t>
      </w:r>
      <w:r>
        <w:rPr>
          <w:rFonts w:ascii="宋体" w:hAnsi="宋体" w:cs="Calibri"/>
          <w:kern w:val="0"/>
          <w:sz w:val="24"/>
        </w:rPr>
        <w:t> </w:t>
      </w:r>
    </w:p>
    <w:p w14:paraId="4C2160BD">
      <w:pPr>
        <w:widowControl/>
        <w:textAlignment w:val="baseline"/>
        <w:rPr>
          <w:rFonts w:hint="eastAsia" w:ascii="宋体" w:hAnsi="宋体"/>
          <w:b/>
          <w:spacing w:val="-6"/>
          <w:sz w:val="24"/>
        </w:rPr>
      </w:pPr>
      <w:r>
        <w:rPr>
          <w:rFonts w:hint="eastAsia" w:ascii="宋体" w:hAnsi="宋体" w:cs="Segoe UI"/>
          <w:kern w:val="0"/>
          <w:sz w:val="24"/>
        </w:rPr>
        <w:t> </w:t>
      </w:r>
    </w:p>
    <w:p w14:paraId="10B27916">
      <w:pPr>
        <w:spacing w:line="360" w:lineRule="auto"/>
        <w:jc w:val="center"/>
        <w:rPr>
          <w:rFonts w:hint="eastAsia" w:ascii="宋体" w:hAnsi="宋体"/>
          <w:b/>
          <w:spacing w:val="-6"/>
          <w:sz w:val="24"/>
        </w:rPr>
      </w:pPr>
    </w:p>
    <w:p w14:paraId="7801BCF5">
      <w:pPr>
        <w:spacing w:line="360" w:lineRule="auto"/>
        <w:jc w:val="center"/>
        <w:rPr>
          <w:rFonts w:hint="eastAsia" w:ascii="宋体" w:hAnsi="宋体"/>
          <w:b/>
          <w:spacing w:val="-6"/>
          <w:sz w:val="24"/>
        </w:rPr>
      </w:pPr>
    </w:p>
    <w:p w14:paraId="40530771">
      <w:pPr>
        <w:spacing w:line="360" w:lineRule="auto"/>
        <w:jc w:val="center"/>
        <w:rPr>
          <w:rFonts w:hint="eastAsia" w:ascii="宋体" w:hAnsi="宋体"/>
          <w:b/>
          <w:spacing w:val="-6"/>
          <w:sz w:val="24"/>
        </w:rPr>
      </w:pPr>
      <w:r>
        <w:rPr>
          <w:rFonts w:hint="eastAsia" w:ascii="宋体" w:hAnsi="宋体"/>
          <w:b/>
          <w:spacing w:val="-6"/>
          <w:sz w:val="24"/>
        </w:rPr>
        <w:t>报价单位一般情况</w:t>
      </w:r>
    </w:p>
    <w:tbl>
      <w:tblPr>
        <w:tblStyle w:val="22"/>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96"/>
        <w:gridCol w:w="848"/>
        <w:gridCol w:w="4536"/>
      </w:tblGrid>
      <w:tr w14:paraId="7579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4C514BA6">
            <w:pPr>
              <w:spacing w:line="360" w:lineRule="auto"/>
              <w:jc w:val="center"/>
              <w:rPr>
                <w:rFonts w:hint="eastAsia" w:ascii="宋体" w:hAnsi="宋体"/>
                <w:spacing w:val="-6"/>
                <w:sz w:val="24"/>
              </w:rPr>
            </w:pPr>
            <w:r>
              <w:rPr>
                <w:rFonts w:hint="eastAsia" w:ascii="宋体" w:hAnsi="宋体"/>
                <w:spacing w:val="-6"/>
                <w:sz w:val="24"/>
              </w:rPr>
              <w:t>1</w:t>
            </w:r>
          </w:p>
        </w:tc>
        <w:tc>
          <w:tcPr>
            <w:tcW w:w="8080" w:type="dxa"/>
            <w:gridSpan w:val="3"/>
            <w:vAlign w:val="center"/>
          </w:tcPr>
          <w:p w14:paraId="65CFF1B9">
            <w:pPr>
              <w:spacing w:line="360" w:lineRule="auto"/>
              <w:rPr>
                <w:rFonts w:hint="eastAsia" w:ascii="宋体" w:hAnsi="宋体"/>
                <w:spacing w:val="-6"/>
                <w:sz w:val="24"/>
              </w:rPr>
            </w:pPr>
            <w:r>
              <w:rPr>
                <w:rFonts w:hint="eastAsia" w:ascii="宋体" w:hAnsi="宋体"/>
                <w:spacing w:val="-6"/>
                <w:sz w:val="24"/>
              </w:rPr>
              <w:t>企业名称：</w:t>
            </w:r>
          </w:p>
        </w:tc>
      </w:tr>
      <w:tr w14:paraId="0B4F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476F88C0">
            <w:pPr>
              <w:spacing w:line="360" w:lineRule="auto"/>
              <w:jc w:val="center"/>
              <w:rPr>
                <w:rFonts w:hint="eastAsia" w:ascii="宋体" w:hAnsi="宋体"/>
                <w:spacing w:val="-6"/>
                <w:sz w:val="24"/>
              </w:rPr>
            </w:pPr>
            <w:r>
              <w:rPr>
                <w:rFonts w:hint="eastAsia" w:ascii="宋体" w:hAnsi="宋体"/>
                <w:spacing w:val="-6"/>
                <w:sz w:val="24"/>
              </w:rPr>
              <w:t>2</w:t>
            </w:r>
          </w:p>
        </w:tc>
        <w:tc>
          <w:tcPr>
            <w:tcW w:w="8080" w:type="dxa"/>
            <w:gridSpan w:val="3"/>
            <w:vAlign w:val="center"/>
          </w:tcPr>
          <w:p w14:paraId="1CDDFD67">
            <w:pPr>
              <w:spacing w:line="360" w:lineRule="auto"/>
              <w:rPr>
                <w:rFonts w:hint="eastAsia" w:ascii="宋体" w:hAnsi="宋体"/>
                <w:spacing w:val="-6"/>
                <w:sz w:val="24"/>
              </w:rPr>
            </w:pPr>
            <w:r>
              <w:rPr>
                <w:rFonts w:hint="eastAsia" w:ascii="宋体" w:hAnsi="宋体"/>
                <w:spacing w:val="-6"/>
                <w:sz w:val="24"/>
              </w:rPr>
              <w:t>总部地址：</w:t>
            </w:r>
          </w:p>
        </w:tc>
      </w:tr>
      <w:tr w14:paraId="6793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7303BC4D">
            <w:pPr>
              <w:spacing w:line="360" w:lineRule="auto"/>
              <w:jc w:val="center"/>
              <w:rPr>
                <w:rFonts w:hint="eastAsia" w:ascii="宋体" w:hAnsi="宋体"/>
                <w:spacing w:val="-6"/>
                <w:sz w:val="24"/>
              </w:rPr>
            </w:pPr>
            <w:r>
              <w:rPr>
                <w:rFonts w:hint="eastAsia" w:ascii="宋体" w:hAnsi="宋体"/>
                <w:spacing w:val="-6"/>
                <w:sz w:val="24"/>
              </w:rPr>
              <w:t>3</w:t>
            </w:r>
          </w:p>
        </w:tc>
        <w:tc>
          <w:tcPr>
            <w:tcW w:w="8080" w:type="dxa"/>
            <w:gridSpan w:val="3"/>
            <w:vAlign w:val="center"/>
          </w:tcPr>
          <w:p w14:paraId="715BBDF8">
            <w:pPr>
              <w:spacing w:line="360" w:lineRule="auto"/>
              <w:rPr>
                <w:rFonts w:hint="eastAsia" w:ascii="宋体" w:hAnsi="宋体"/>
                <w:spacing w:val="-6"/>
                <w:sz w:val="24"/>
              </w:rPr>
            </w:pPr>
            <w:r>
              <w:rPr>
                <w:rFonts w:hint="eastAsia" w:ascii="宋体" w:hAnsi="宋体"/>
                <w:spacing w:val="-6"/>
                <w:sz w:val="24"/>
              </w:rPr>
              <w:t>当地代表处地址：</w:t>
            </w:r>
          </w:p>
        </w:tc>
      </w:tr>
      <w:tr w14:paraId="6A86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2DCA5499">
            <w:pPr>
              <w:spacing w:line="360" w:lineRule="auto"/>
              <w:jc w:val="center"/>
              <w:rPr>
                <w:rFonts w:hint="eastAsia" w:ascii="宋体" w:hAnsi="宋体"/>
                <w:spacing w:val="-6"/>
                <w:sz w:val="24"/>
              </w:rPr>
            </w:pPr>
            <w:r>
              <w:rPr>
                <w:rFonts w:hint="eastAsia" w:ascii="宋体" w:hAnsi="宋体"/>
                <w:spacing w:val="-6"/>
                <w:sz w:val="24"/>
              </w:rPr>
              <w:t>4</w:t>
            </w:r>
          </w:p>
        </w:tc>
        <w:tc>
          <w:tcPr>
            <w:tcW w:w="3544" w:type="dxa"/>
            <w:gridSpan w:val="2"/>
            <w:vAlign w:val="center"/>
          </w:tcPr>
          <w:p w14:paraId="461C40DB">
            <w:pPr>
              <w:spacing w:line="360" w:lineRule="auto"/>
              <w:rPr>
                <w:rFonts w:hint="eastAsia" w:ascii="宋体" w:hAnsi="宋体"/>
                <w:spacing w:val="-6"/>
                <w:sz w:val="24"/>
              </w:rPr>
            </w:pPr>
            <w:r>
              <w:rPr>
                <w:rFonts w:hint="eastAsia" w:ascii="宋体" w:hAnsi="宋体"/>
                <w:spacing w:val="-6"/>
                <w:sz w:val="24"/>
              </w:rPr>
              <w:t>电话：</w:t>
            </w:r>
          </w:p>
        </w:tc>
        <w:tc>
          <w:tcPr>
            <w:tcW w:w="4536" w:type="dxa"/>
            <w:vAlign w:val="center"/>
          </w:tcPr>
          <w:p w14:paraId="44F0F224">
            <w:pPr>
              <w:spacing w:line="360" w:lineRule="auto"/>
              <w:rPr>
                <w:rFonts w:hint="eastAsia" w:ascii="宋体" w:hAnsi="宋体"/>
                <w:spacing w:val="-6"/>
                <w:sz w:val="24"/>
              </w:rPr>
            </w:pPr>
            <w:r>
              <w:rPr>
                <w:rFonts w:hint="eastAsia" w:ascii="宋体" w:hAnsi="宋体"/>
                <w:spacing w:val="-6"/>
                <w:sz w:val="24"/>
              </w:rPr>
              <w:t>联系人：</w:t>
            </w:r>
          </w:p>
        </w:tc>
      </w:tr>
      <w:tr w14:paraId="768C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38A2E81F">
            <w:pPr>
              <w:spacing w:line="360" w:lineRule="auto"/>
              <w:jc w:val="center"/>
              <w:rPr>
                <w:rFonts w:hint="eastAsia" w:ascii="宋体" w:hAnsi="宋体"/>
                <w:spacing w:val="-6"/>
                <w:sz w:val="24"/>
              </w:rPr>
            </w:pPr>
            <w:r>
              <w:rPr>
                <w:rFonts w:hint="eastAsia" w:ascii="宋体" w:hAnsi="宋体"/>
                <w:spacing w:val="-6"/>
                <w:sz w:val="24"/>
              </w:rPr>
              <w:t>5</w:t>
            </w:r>
          </w:p>
        </w:tc>
        <w:tc>
          <w:tcPr>
            <w:tcW w:w="3544" w:type="dxa"/>
            <w:gridSpan w:val="2"/>
            <w:vAlign w:val="center"/>
          </w:tcPr>
          <w:p w14:paraId="5CAFB6D7">
            <w:pPr>
              <w:spacing w:line="360" w:lineRule="auto"/>
              <w:rPr>
                <w:rFonts w:hint="eastAsia" w:ascii="宋体" w:hAnsi="宋体"/>
                <w:spacing w:val="-6"/>
                <w:sz w:val="24"/>
              </w:rPr>
            </w:pPr>
            <w:r>
              <w:rPr>
                <w:rFonts w:hint="eastAsia" w:ascii="宋体" w:hAnsi="宋体"/>
                <w:spacing w:val="-6"/>
                <w:sz w:val="24"/>
              </w:rPr>
              <w:t>传真：</w:t>
            </w:r>
          </w:p>
        </w:tc>
        <w:tc>
          <w:tcPr>
            <w:tcW w:w="4536" w:type="dxa"/>
            <w:vAlign w:val="center"/>
          </w:tcPr>
          <w:p w14:paraId="5C063E2E">
            <w:pPr>
              <w:spacing w:line="360" w:lineRule="auto"/>
              <w:rPr>
                <w:rFonts w:hint="eastAsia" w:ascii="宋体" w:hAnsi="宋体"/>
                <w:spacing w:val="-6"/>
                <w:sz w:val="24"/>
              </w:rPr>
            </w:pPr>
            <w:r>
              <w:rPr>
                <w:rFonts w:hint="eastAsia" w:ascii="宋体" w:hAnsi="宋体"/>
                <w:spacing w:val="-6"/>
                <w:sz w:val="24"/>
              </w:rPr>
              <w:t>电子信箱：</w:t>
            </w:r>
          </w:p>
        </w:tc>
      </w:tr>
      <w:tr w14:paraId="4CF7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7FE6731B">
            <w:pPr>
              <w:spacing w:line="360" w:lineRule="auto"/>
              <w:jc w:val="center"/>
              <w:rPr>
                <w:rFonts w:hint="eastAsia" w:ascii="宋体" w:hAnsi="宋体"/>
                <w:spacing w:val="-6"/>
                <w:sz w:val="24"/>
              </w:rPr>
            </w:pPr>
            <w:r>
              <w:rPr>
                <w:rFonts w:hint="eastAsia" w:ascii="宋体" w:hAnsi="宋体"/>
                <w:spacing w:val="-6"/>
                <w:sz w:val="24"/>
              </w:rPr>
              <w:t>6</w:t>
            </w:r>
          </w:p>
        </w:tc>
        <w:tc>
          <w:tcPr>
            <w:tcW w:w="3544" w:type="dxa"/>
            <w:gridSpan w:val="2"/>
            <w:vAlign w:val="center"/>
          </w:tcPr>
          <w:p w14:paraId="46DAC1ED">
            <w:pPr>
              <w:spacing w:line="360" w:lineRule="auto"/>
              <w:rPr>
                <w:rFonts w:hint="eastAsia" w:ascii="宋体" w:hAnsi="宋体"/>
                <w:spacing w:val="-6"/>
                <w:sz w:val="24"/>
              </w:rPr>
            </w:pPr>
            <w:r>
              <w:rPr>
                <w:rFonts w:hint="eastAsia" w:ascii="宋体" w:hAnsi="宋体"/>
                <w:spacing w:val="-6"/>
                <w:sz w:val="24"/>
              </w:rPr>
              <w:t>注册地：</w:t>
            </w:r>
          </w:p>
        </w:tc>
        <w:tc>
          <w:tcPr>
            <w:tcW w:w="4536" w:type="dxa"/>
            <w:vAlign w:val="center"/>
          </w:tcPr>
          <w:p w14:paraId="514E8952">
            <w:pPr>
              <w:spacing w:line="360" w:lineRule="auto"/>
              <w:rPr>
                <w:rFonts w:hint="eastAsia" w:ascii="宋体" w:hAnsi="宋体"/>
                <w:spacing w:val="-6"/>
                <w:sz w:val="24"/>
              </w:rPr>
            </w:pPr>
            <w:r>
              <w:rPr>
                <w:rFonts w:hint="eastAsia" w:ascii="宋体" w:hAnsi="宋体"/>
                <w:spacing w:val="-6"/>
                <w:sz w:val="24"/>
              </w:rPr>
              <w:t>注册年份：</w:t>
            </w:r>
          </w:p>
        </w:tc>
      </w:tr>
      <w:tr w14:paraId="637E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3B15AE52">
            <w:pPr>
              <w:spacing w:line="360" w:lineRule="auto"/>
              <w:jc w:val="center"/>
              <w:rPr>
                <w:rFonts w:hint="eastAsia" w:ascii="宋体" w:hAnsi="宋体"/>
                <w:spacing w:val="-6"/>
                <w:sz w:val="24"/>
              </w:rPr>
            </w:pPr>
            <w:r>
              <w:rPr>
                <w:rFonts w:hint="eastAsia" w:ascii="宋体" w:hAnsi="宋体"/>
                <w:spacing w:val="-6"/>
                <w:sz w:val="24"/>
              </w:rPr>
              <w:t>7</w:t>
            </w:r>
          </w:p>
        </w:tc>
        <w:tc>
          <w:tcPr>
            <w:tcW w:w="8080" w:type="dxa"/>
            <w:gridSpan w:val="3"/>
            <w:vAlign w:val="center"/>
          </w:tcPr>
          <w:p w14:paraId="49CD4938">
            <w:pPr>
              <w:spacing w:line="360" w:lineRule="auto"/>
              <w:rPr>
                <w:rFonts w:hint="eastAsia" w:ascii="宋体" w:hAnsi="宋体"/>
                <w:spacing w:val="-6"/>
                <w:sz w:val="24"/>
              </w:rPr>
            </w:pPr>
            <w:r>
              <w:rPr>
                <w:rFonts w:hint="eastAsia" w:ascii="宋体" w:hAnsi="宋体"/>
                <w:spacing w:val="-6"/>
                <w:sz w:val="24"/>
              </w:rPr>
              <w:t>公司的资质等级（请附上有关证书的复印件）</w:t>
            </w:r>
          </w:p>
        </w:tc>
      </w:tr>
      <w:tr w14:paraId="7112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111E333B">
            <w:pPr>
              <w:spacing w:line="360" w:lineRule="auto"/>
              <w:jc w:val="center"/>
              <w:rPr>
                <w:rFonts w:hint="eastAsia" w:ascii="宋体" w:hAnsi="宋体"/>
                <w:spacing w:val="-6"/>
                <w:sz w:val="24"/>
              </w:rPr>
            </w:pPr>
            <w:r>
              <w:rPr>
                <w:rFonts w:hint="eastAsia" w:ascii="宋体" w:hAnsi="宋体"/>
                <w:spacing w:val="-6"/>
                <w:sz w:val="24"/>
              </w:rPr>
              <w:t>8</w:t>
            </w:r>
          </w:p>
        </w:tc>
        <w:tc>
          <w:tcPr>
            <w:tcW w:w="8080" w:type="dxa"/>
            <w:gridSpan w:val="3"/>
            <w:vAlign w:val="center"/>
          </w:tcPr>
          <w:p w14:paraId="4EA02757">
            <w:pPr>
              <w:spacing w:line="360" w:lineRule="auto"/>
              <w:rPr>
                <w:rFonts w:hint="eastAsia" w:ascii="宋体" w:hAnsi="宋体"/>
                <w:spacing w:val="-6"/>
                <w:sz w:val="24"/>
              </w:rPr>
            </w:pPr>
            <w:r>
              <w:rPr>
                <w:rFonts w:hint="eastAsia" w:ascii="宋体" w:hAnsi="宋体"/>
                <w:spacing w:val="-6"/>
                <w:sz w:val="24"/>
              </w:rPr>
              <w:t>公司（是否通过，何种）质量保证体系认证（如通过请附相关证书复印件，提供认证机构年审监督报告）</w:t>
            </w:r>
          </w:p>
        </w:tc>
      </w:tr>
      <w:tr w14:paraId="5A96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5B3CEE8B">
            <w:pPr>
              <w:spacing w:line="360" w:lineRule="auto"/>
              <w:jc w:val="center"/>
              <w:rPr>
                <w:rFonts w:hint="eastAsia" w:ascii="宋体" w:hAnsi="宋体"/>
                <w:spacing w:val="-6"/>
                <w:sz w:val="24"/>
              </w:rPr>
            </w:pPr>
            <w:r>
              <w:rPr>
                <w:rFonts w:hint="eastAsia" w:ascii="宋体" w:hAnsi="宋体"/>
                <w:spacing w:val="-6"/>
                <w:sz w:val="24"/>
              </w:rPr>
              <w:t>9</w:t>
            </w:r>
          </w:p>
        </w:tc>
        <w:tc>
          <w:tcPr>
            <w:tcW w:w="2696" w:type="dxa"/>
            <w:vAlign w:val="center"/>
          </w:tcPr>
          <w:p w14:paraId="4B983737">
            <w:pPr>
              <w:spacing w:line="360" w:lineRule="auto"/>
              <w:rPr>
                <w:rFonts w:hint="eastAsia" w:ascii="宋体" w:hAnsi="宋体"/>
                <w:spacing w:val="-6"/>
                <w:sz w:val="24"/>
              </w:rPr>
            </w:pPr>
            <w:r>
              <w:rPr>
                <w:rFonts w:hint="eastAsia" w:ascii="宋体" w:hAnsi="宋体"/>
                <w:spacing w:val="-6"/>
                <w:sz w:val="24"/>
              </w:rPr>
              <w:t>作为承包人经历年数</w:t>
            </w:r>
          </w:p>
        </w:tc>
        <w:tc>
          <w:tcPr>
            <w:tcW w:w="5384" w:type="dxa"/>
            <w:gridSpan w:val="2"/>
            <w:vAlign w:val="center"/>
          </w:tcPr>
          <w:p w14:paraId="298B2853">
            <w:pPr>
              <w:spacing w:line="360" w:lineRule="auto"/>
              <w:rPr>
                <w:rFonts w:hint="eastAsia" w:ascii="宋体" w:hAnsi="宋体"/>
                <w:spacing w:val="-6"/>
                <w:sz w:val="24"/>
              </w:rPr>
            </w:pPr>
          </w:p>
        </w:tc>
      </w:tr>
      <w:tr w14:paraId="3C4F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668A1460">
            <w:pPr>
              <w:spacing w:line="360" w:lineRule="auto"/>
              <w:jc w:val="center"/>
              <w:rPr>
                <w:rFonts w:hint="eastAsia" w:ascii="宋体" w:hAnsi="宋体"/>
                <w:spacing w:val="-6"/>
                <w:sz w:val="24"/>
              </w:rPr>
            </w:pPr>
            <w:r>
              <w:rPr>
                <w:rFonts w:hint="eastAsia" w:ascii="宋体" w:hAnsi="宋体"/>
                <w:spacing w:val="-6"/>
                <w:sz w:val="24"/>
              </w:rPr>
              <w:t>10</w:t>
            </w:r>
          </w:p>
        </w:tc>
        <w:tc>
          <w:tcPr>
            <w:tcW w:w="2696" w:type="dxa"/>
            <w:vAlign w:val="center"/>
          </w:tcPr>
          <w:p w14:paraId="5A3C93E5">
            <w:pPr>
              <w:spacing w:line="360" w:lineRule="auto"/>
              <w:rPr>
                <w:rFonts w:hint="eastAsia" w:ascii="宋体" w:hAnsi="宋体"/>
                <w:spacing w:val="-6"/>
                <w:sz w:val="24"/>
              </w:rPr>
            </w:pPr>
            <w:r>
              <w:rPr>
                <w:rFonts w:hint="eastAsia" w:ascii="宋体" w:hAnsi="宋体"/>
                <w:spacing w:val="-6"/>
                <w:sz w:val="24"/>
              </w:rPr>
              <w:t>其他需要说明的情况</w:t>
            </w:r>
          </w:p>
        </w:tc>
        <w:tc>
          <w:tcPr>
            <w:tcW w:w="5384" w:type="dxa"/>
            <w:gridSpan w:val="2"/>
            <w:vAlign w:val="center"/>
          </w:tcPr>
          <w:p w14:paraId="61029D0B">
            <w:pPr>
              <w:spacing w:line="360" w:lineRule="auto"/>
              <w:rPr>
                <w:rFonts w:hint="eastAsia" w:ascii="宋体" w:hAnsi="宋体"/>
                <w:spacing w:val="-6"/>
                <w:sz w:val="24"/>
              </w:rPr>
            </w:pPr>
          </w:p>
        </w:tc>
      </w:tr>
    </w:tbl>
    <w:p w14:paraId="550FEB15">
      <w:pPr>
        <w:spacing w:line="360" w:lineRule="auto"/>
        <w:rPr>
          <w:rFonts w:hint="eastAsia" w:ascii="宋体" w:hAnsi="宋体"/>
          <w:spacing w:val="-6"/>
          <w:sz w:val="24"/>
        </w:rPr>
      </w:pPr>
    </w:p>
    <w:p w14:paraId="5EBA6390">
      <w:pPr>
        <w:spacing w:line="360" w:lineRule="auto"/>
        <w:rPr>
          <w:rFonts w:hint="eastAsia" w:ascii="宋体" w:hAnsi="宋体"/>
          <w:b/>
          <w:spacing w:val="-6"/>
          <w:sz w:val="24"/>
        </w:rPr>
      </w:pPr>
      <w:r>
        <w:rPr>
          <w:rFonts w:hint="eastAsia" w:ascii="宋体" w:hAnsi="宋体"/>
          <w:b/>
          <w:spacing w:val="-6"/>
          <w:sz w:val="24"/>
        </w:rPr>
        <w:t>说明：所有报价单位都须填写此表。</w:t>
      </w:r>
    </w:p>
    <w:p w14:paraId="2F8A6A79">
      <w:pPr>
        <w:spacing w:line="360" w:lineRule="auto"/>
        <w:rPr>
          <w:rFonts w:hint="eastAsia" w:ascii="宋体" w:hAnsi="宋体"/>
          <w:spacing w:val="-6"/>
          <w:sz w:val="24"/>
        </w:rPr>
      </w:pPr>
    </w:p>
    <w:p w14:paraId="6C2371A8">
      <w:pPr>
        <w:spacing w:line="360" w:lineRule="auto"/>
        <w:rPr>
          <w:rFonts w:hint="eastAsia" w:ascii="宋体" w:hAnsi="宋体"/>
          <w:spacing w:val="-6"/>
          <w:sz w:val="24"/>
        </w:rPr>
      </w:pPr>
    </w:p>
    <w:p w14:paraId="26CC21BC">
      <w:pPr>
        <w:spacing w:line="360" w:lineRule="auto"/>
        <w:rPr>
          <w:rFonts w:hint="eastAsia" w:ascii="宋体" w:hAnsi="宋体"/>
          <w:spacing w:val="-6"/>
          <w:sz w:val="24"/>
        </w:rPr>
      </w:pPr>
      <w:r>
        <w:rPr>
          <w:rFonts w:hint="eastAsia" w:ascii="宋体" w:hAnsi="宋体"/>
          <w:spacing w:val="-6"/>
          <w:sz w:val="24"/>
        </w:rPr>
        <w:t xml:space="preserve">报价单位名称（盖章）： </w:t>
      </w:r>
    </w:p>
    <w:p w14:paraId="0036EBC3">
      <w:pPr>
        <w:spacing w:line="360" w:lineRule="auto"/>
        <w:rPr>
          <w:rFonts w:hint="eastAsia" w:ascii="宋体" w:hAnsi="宋体"/>
          <w:spacing w:val="-6"/>
          <w:sz w:val="24"/>
        </w:rPr>
      </w:pPr>
      <w:r>
        <w:rPr>
          <w:rFonts w:hint="eastAsia" w:ascii="宋体" w:hAnsi="宋体"/>
          <w:spacing w:val="-6"/>
          <w:sz w:val="24"/>
        </w:rPr>
        <w:t>授权代表签字：</w:t>
      </w:r>
    </w:p>
    <w:p w14:paraId="55FF4FBC">
      <w:pPr>
        <w:spacing w:line="360" w:lineRule="auto"/>
        <w:rPr>
          <w:rFonts w:hint="eastAsia" w:ascii="宋体" w:hAnsi="宋体"/>
          <w:spacing w:val="-6"/>
          <w:sz w:val="24"/>
        </w:rPr>
      </w:pPr>
      <w:r>
        <w:rPr>
          <w:rFonts w:hint="eastAsia" w:ascii="宋体" w:hAnsi="宋体"/>
          <w:spacing w:val="-6"/>
          <w:sz w:val="24"/>
        </w:rPr>
        <w:t>日期：  年  月  日</w:t>
      </w:r>
    </w:p>
    <w:p w14:paraId="3EA2CC78">
      <w:pPr>
        <w:spacing w:line="360" w:lineRule="auto"/>
        <w:jc w:val="center"/>
        <w:rPr>
          <w:rFonts w:hint="eastAsia" w:ascii="宋体" w:hAnsi="宋体"/>
          <w:b/>
          <w:spacing w:val="-6"/>
          <w:sz w:val="24"/>
        </w:rPr>
      </w:pPr>
    </w:p>
    <w:p w14:paraId="068AF269">
      <w:pPr>
        <w:spacing w:line="360" w:lineRule="auto"/>
        <w:jc w:val="center"/>
        <w:rPr>
          <w:rFonts w:hint="eastAsia" w:ascii="宋体" w:hAnsi="宋体"/>
          <w:b/>
          <w:spacing w:val="-6"/>
          <w:sz w:val="24"/>
        </w:rPr>
      </w:pPr>
    </w:p>
    <w:p w14:paraId="1B825F51">
      <w:pPr>
        <w:spacing w:line="360" w:lineRule="auto"/>
        <w:jc w:val="center"/>
        <w:rPr>
          <w:rFonts w:hint="eastAsia" w:ascii="宋体" w:hAnsi="宋体"/>
          <w:b/>
          <w:spacing w:val="-6"/>
          <w:sz w:val="24"/>
        </w:rPr>
      </w:pPr>
    </w:p>
    <w:p w14:paraId="738F709A">
      <w:pPr>
        <w:spacing w:line="360" w:lineRule="auto"/>
        <w:jc w:val="center"/>
        <w:rPr>
          <w:rFonts w:hint="eastAsia" w:ascii="宋体" w:hAnsi="宋体"/>
          <w:b/>
          <w:spacing w:val="-6"/>
          <w:sz w:val="24"/>
        </w:rPr>
      </w:pPr>
    </w:p>
    <w:p w14:paraId="60DFBD67">
      <w:pPr>
        <w:spacing w:line="360" w:lineRule="auto"/>
        <w:jc w:val="center"/>
        <w:rPr>
          <w:rFonts w:hint="eastAsia" w:ascii="宋体" w:hAnsi="宋体"/>
          <w:b/>
          <w:spacing w:val="-6"/>
          <w:sz w:val="24"/>
        </w:rPr>
      </w:pPr>
    </w:p>
    <w:p w14:paraId="02720332">
      <w:pPr>
        <w:spacing w:line="360" w:lineRule="auto"/>
        <w:jc w:val="center"/>
        <w:rPr>
          <w:rFonts w:hint="eastAsia" w:ascii="宋体" w:hAnsi="宋体"/>
          <w:b/>
          <w:spacing w:val="-6"/>
          <w:sz w:val="24"/>
        </w:rPr>
      </w:pPr>
    </w:p>
    <w:p w14:paraId="6F9081B5">
      <w:pPr>
        <w:spacing w:line="360" w:lineRule="auto"/>
        <w:jc w:val="center"/>
        <w:rPr>
          <w:rFonts w:hint="eastAsia" w:ascii="宋体" w:hAnsi="宋体"/>
          <w:b/>
          <w:spacing w:val="-6"/>
          <w:sz w:val="24"/>
        </w:rPr>
      </w:pPr>
    </w:p>
    <w:p w14:paraId="495526B8">
      <w:pPr>
        <w:spacing w:line="360" w:lineRule="auto"/>
        <w:jc w:val="center"/>
        <w:rPr>
          <w:rFonts w:hint="eastAsia" w:ascii="宋体" w:hAnsi="宋体"/>
          <w:b/>
          <w:spacing w:val="-6"/>
          <w:sz w:val="24"/>
        </w:rPr>
      </w:pPr>
    </w:p>
    <w:p w14:paraId="6AF1426B">
      <w:pPr>
        <w:spacing w:line="360" w:lineRule="auto"/>
        <w:jc w:val="center"/>
        <w:rPr>
          <w:rFonts w:hint="eastAsia" w:ascii="宋体" w:hAnsi="宋体"/>
          <w:b/>
          <w:spacing w:val="-6"/>
          <w:sz w:val="24"/>
        </w:rPr>
      </w:pPr>
      <w:r>
        <w:rPr>
          <w:rFonts w:ascii="宋体" w:hAnsi="宋体"/>
          <w:b/>
          <w:spacing w:val="-6"/>
          <w:sz w:val="24"/>
        </w:rPr>
        <w:t>法定代表人资格证明书</w:t>
      </w:r>
    </w:p>
    <w:p w14:paraId="448DF7FD">
      <w:pPr>
        <w:spacing w:line="360" w:lineRule="auto"/>
        <w:rPr>
          <w:rFonts w:hint="eastAsia" w:ascii="宋体" w:hAnsi="宋体"/>
          <w:bCs/>
          <w:spacing w:val="-6"/>
          <w:sz w:val="24"/>
        </w:rPr>
      </w:pPr>
      <w:r>
        <w:rPr>
          <w:rFonts w:hint="eastAsia" w:ascii="宋体" w:hAnsi="宋体"/>
          <w:bCs/>
          <w:spacing w:val="-6"/>
          <w:sz w:val="24"/>
        </w:rPr>
        <w:t>致: 浙江大学国际联合学院(海宁国际校区)：</w:t>
      </w:r>
    </w:p>
    <w:p w14:paraId="156F6BB8">
      <w:pPr>
        <w:spacing w:line="360" w:lineRule="auto"/>
        <w:ind w:firstLine="456" w:firstLineChars="200"/>
        <w:rPr>
          <w:rFonts w:hint="eastAsia" w:ascii="宋体" w:hAnsi="宋体"/>
          <w:bCs/>
          <w:spacing w:val="-6"/>
          <w:sz w:val="24"/>
        </w:rPr>
      </w:pPr>
      <w:r>
        <w:rPr>
          <w:rFonts w:hint="eastAsia" w:ascii="宋体" w:hAnsi="宋体"/>
          <w:bCs/>
          <w:spacing w:val="-6"/>
          <w:sz w:val="24"/>
        </w:rPr>
        <w:t>我</w:t>
      </w:r>
      <w:r>
        <w:rPr>
          <w:rFonts w:hint="eastAsia" w:ascii="宋体" w:hAnsi="宋体"/>
          <w:spacing w:val="-6"/>
          <w:sz w:val="24"/>
          <w:u w:val="single"/>
        </w:rPr>
        <w:t xml:space="preserve">                 </w:t>
      </w:r>
      <w:r>
        <w:rPr>
          <w:rFonts w:ascii="宋体" w:hAnsi="宋体"/>
          <w:bCs/>
          <w:spacing w:val="-6"/>
          <w:sz w:val="24"/>
        </w:rPr>
        <w:t>（姓名）系</w:t>
      </w:r>
      <w:r>
        <w:rPr>
          <w:rFonts w:hint="eastAsia" w:ascii="宋体" w:hAnsi="宋体"/>
          <w:spacing w:val="-6"/>
          <w:sz w:val="24"/>
          <w:u w:val="single"/>
        </w:rPr>
        <w:t xml:space="preserve">                            </w:t>
      </w:r>
      <w:r>
        <w:rPr>
          <w:rFonts w:hint="eastAsia" w:ascii="宋体" w:hAnsi="宋体"/>
          <w:bCs/>
          <w:spacing w:val="-6"/>
          <w:sz w:val="24"/>
        </w:rPr>
        <w:t>（</w:t>
      </w:r>
      <w:r>
        <w:rPr>
          <w:rFonts w:hint="eastAsia" w:ascii="宋体" w:hAnsi="宋体"/>
          <w:spacing w:val="-6"/>
          <w:sz w:val="24"/>
        </w:rPr>
        <w:t>报价单位</w:t>
      </w:r>
      <w:r>
        <w:rPr>
          <w:rFonts w:hint="eastAsia" w:ascii="宋体" w:hAnsi="宋体"/>
          <w:bCs/>
          <w:spacing w:val="-6"/>
          <w:sz w:val="24"/>
        </w:rPr>
        <w:t>名称）</w:t>
      </w:r>
      <w:r>
        <w:rPr>
          <w:rFonts w:ascii="宋体" w:hAnsi="宋体"/>
          <w:bCs/>
          <w:spacing w:val="-6"/>
          <w:sz w:val="24"/>
        </w:rPr>
        <w:t>的法定代表人，身份证号</w:t>
      </w:r>
      <w:r>
        <w:rPr>
          <w:rFonts w:hint="eastAsia" w:ascii="宋体" w:hAnsi="宋体"/>
          <w:bCs/>
          <w:spacing w:val="-6"/>
          <w:sz w:val="24"/>
        </w:rPr>
        <w:t>：</w:t>
      </w:r>
      <w:r>
        <w:rPr>
          <w:rFonts w:hint="eastAsia" w:ascii="宋体" w:hAnsi="宋体"/>
          <w:spacing w:val="-6"/>
          <w:sz w:val="24"/>
          <w:u w:val="single"/>
        </w:rPr>
        <w:t xml:space="preserve">                                     </w:t>
      </w:r>
      <w:r>
        <w:rPr>
          <w:rFonts w:ascii="宋体" w:hAnsi="宋体"/>
          <w:bCs/>
          <w:spacing w:val="-6"/>
          <w:sz w:val="24"/>
        </w:rPr>
        <w:t>。</w:t>
      </w:r>
    </w:p>
    <w:p w14:paraId="6E843E45">
      <w:pPr>
        <w:spacing w:line="360" w:lineRule="auto"/>
        <w:ind w:firstLine="456" w:firstLineChars="200"/>
        <w:rPr>
          <w:rFonts w:hint="eastAsia" w:ascii="宋体" w:hAnsi="宋体"/>
          <w:bCs/>
          <w:spacing w:val="-6"/>
          <w:sz w:val="24"/>
        </w:rPr>
      </w:pPr>
      <w:r>
        <w:rPr>
          <w:rFonts w:ascii="宋体" w:hAnsi="宋体"/>
          <w:bCs/>
          <w:spacing w:val="-6"/>
          <w:sz w:val="24"/>
        </w:rPr>
        <w:t>特此证明。</w:t>
      </w:r>
    </w:p>
    <w:p w14:paraId="6255C165">
      <w:pPr>
        <w:spacing w:line="360" w:lineRule="auto"/>
        <w:rPr>
          <w:rFonts w:hint="eastAsia" w:ascii="宋体" w:hAnsi="宋体"/>
          <w:bCs/>
          <w:spacing w:val="-6"/>
          <w:sz w:val="24"/>
        </w:rPr>
      </w:pPr>
    </w:p>
    <w:tbl>
      <w:tblPr>
        <w:tblStyle w:val="2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4"/>
      </w:tblGrid>
      <w:tr w14:paraId="64CB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7684" w:type="dxa"/>
          </w:tcPr>
          <w:p w14:paraId="0EE921ED">
            <w:pPr>
              <w:rPr>
                <w:rFonts w:hint="eastAsia" w:ascii="宋体" w:hAnsi="宋体"/>
                <w:sz w:val="24"/>
              </w:rPr>
            </w:pPr>
            <w:r>
              <w:rPr>
                <w:rFonts w:hint="eastAsia" w:ascii="宋体" w:hAnsi="宋体"/>
                <w:sz w:val="24"/>
              </w:rPr>
              <w:t>法定代表人身份证：</w:t>
            </w:r>
          </w:p>
          <w:p w14:paraId="20C73999">
            <w:pPr>
              <w:rPr>
                <w:rFonts w:hint="eastAsia" w:ascii="宋体" w:hAnsi="宋体"/>
                <w:sz w:val="24"/>
              </w:rPr>
            </w:pPr>
          </w:p>
          <w:p w14:paraId="15F9546A">
            <w:pPr>
              <w:rPr>
                <w:rFonts w:hint="eastAsia" w:ascii="宋体" w:hAnsi="宋体"/>
                <w:sz w:val="24"/>
              </w:rPr>
            </w:pPr>
          </w:p>
          <w:p w14:paraId="192811F8">
            <w:pPr>
              <w:rPr>
                <w:rFonts w:hint="eastAsia" w:ascii="宋体" w:hAnsi="宋体"/>
                <w:sz w:val="24"/>
              </w:rPr>
            </w:pPr>
          </w:p>
          <w:p w14:paraId="3146180F">
            <w:pPr>
              <w:rPr>
                <w:rFonts w:hint="eastAsia" w:ascii="宋体" w:hAnsi="宋体"/>
                <w:sz w:val="24"/>
              </w:rPr>
            </w:pPr>
          </w:p>
          <w:p w14:paraId="6915BD6E">
            <w:pPr>
              <w:rPr>
                <w:rFonts w:hint="eastAsia" w:ascii="宋体" w:hAnsi="宋体"/>
                <w:sz w:val="24"/>
              </w:rPr>
            </w:pPr>
            <w:r>
              <w:rPr>
                <w:rFonts w:hint="eastAsia" w:ascii="宋体" w:hAnsi="宋体"/>
                <w:sz w:val="24"/>
              </w:rPr>
              <w:t>复印件粘贴处</w:t>
            </w:r>
          </w:p>
          <w:p w14:paraId="021117D5">
            <w:pPr>
              <w:spacing w:line="360" w:lineRule="auto"/>
              <w:rPr>
                <w:rFonts w:hint="eastAsia" w:ascii="宋体" w:hAnsi="宋体"/>
                <w:bCs/>
                <w:spacing w:val="-6"/>
                <w:sz w:val="24"/>
              </w:rPr>
            </w:pPr>
          </w:p>
        </w:tc>
      </w:tr>
    </w:tbl>
    <w:p w14:paraId="7D1B1C50">
      <w:pPr>
        <w:spacing w:line="360" w:lineRule="auto"/>
        <w:rPr>
          <w:rFonts w:hint="eastAsia" w:ascii="宋体" w:hAnsi="宋体"/>
          <w:bCs/>
          <w:spacing w:val="-6"/>
          <w:sz w:val="24"/>
        </w:rPr>
      </w:pPr>
    </w:p>
    <w:p w14:paraId="141A1856">
      <w:pPr>
        <w:spacing w:line="360" w:lineRule="auto"/>
        <w:rPr>
          <w:rFonts w:hint="eastAsia" w:ascii="宋体" w:hAnsi="宋体"/>
          <w:b/>
          <w:bCs/>
          <w:spacing w:val="-6"/>
          <w:sz w:val="24"/>
        </w:rPr>
      </w:pPr>
    </w:p>
    <w:p w14:paraId="482444AD">
      <w:pPr>
        <w:spacing w:line="360" w:lineRule="auto"/>
        <w:ind w:right="456"/>
        <w:rPr>
          <w:rFonts w:hint="eastAsia" w:ascii="宋体" w:hAnsi="宋体"/>
          <w:spacing w:val="-6"/>
          <w:sz w:val="24"/>
        </w:rPr>
      </w:pPr>
      <w:r>
        <w:rPr>
          <w:rFonts w:hint="eastAsia" w:ascii="宋体" w:hAnsi="宋体"/>
          <w:spacing w:val="-6"/>
          <w:sz w:val="24"/>
        </w:rPr>
        <w:t>报价单位名称（盖章）：</w:t>
      </w:r>
    </w:p>
    <w:p w14:paraId="0BBE31F7">
      <w:pPr>
        <w:spacing w:line="360" w:lineRule="auto"/>
        <w:rPr>
          <w:rFonts w:hint="eastAsia" w:ascii="宋体" w:hAnsi="宋体"/>
          <w:sz w:val="24"/>
        </w:rPr>
      </w:pPr>
      <w:r>
        <w:rPr>
          <w:rFonts w:ascii="宋体" w:hAnsi="宋体"/>
          <w:spacing w:val="-6"/>
          <w:sz w:val="24"/>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Times New Roman Bold">
    <w:altName w:val="Times New Roman"/>
    <w:panose1 w:val="02020803070505020304"/>
    <w:charset w:val="00"/>
    <w:family w:val="auto"/>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051D">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7</w:t>
    </w:r>
    <w:r>
      <w:rPr>
        <w:rStyle w:val="25"/>
      </w:rPr>
      <w:fldChar w:fldCharType="end"/>
    </w:r>
  </w:p>
  <w:p w14:paraId="3DBF1C67">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596AA">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14:paraId="03F1BA39">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2"/>
      <w:lvlText w:val="%1."/>
      <w:lvlJc w:val="left"/>
      <w:pPr>
        <w:tabs>
          <w:tab w:val="left" w:pos="754"/>
        </w:tabs>
        <w:ind w:left="754" w:hanging="737"/>
      </w:pPr>
      <w:rPr>
        <w:rFonts w:hint="default"/>
      </w:rPr>
    </w:lvl>
    <w:lvl w:ilvl="1" w:tentative="0">
      <w:start w:val="1"/>
      <w:numFmt w:val="decimalZero"/>
      <w:pStyle w:val="3"/>
      <w:lvlText w:val="%1.%2"/>
      <w:lvlJc w:val="left"/>
      <w:pPr>
        <w:tabs>
          <w:tab w:val="left" w:pos="720"/>
        </w:tabs>
        <w:ind w:left="720" w:hanging="720"/>
      </w:pPr>
      <w:rPr>
        <w:rFonts w:hint="default"/>
        <w:b/>
        <w:i w:val="0"/>
      </w:rPr>
    </w:lvl>
    <w:lvl w:ilvl="2" w:tentative="0">
      <w:start w:val="1"/>
      <w:numFmt w:val="lowerLetter"/>
      <w:pStyle w:val="4"/>
      <w:lvlText w:val="(%3)"/>
      <w:lvlJc w:val="left"/>
      <w:pPr>
        <w:tabs>
          <w:tab w:val="left" w:pos="1440"/>
        </w:tabs>
        <w:ind w:left="1440" w:hanging="720"/>
      </w:pPr>
      <w:rPr>
        <w:rFonts w:hint="default"/>
      </w:rPr>
    </w:lvl>
    <w:lvl w:ilvl="3" w:tentative="0">
      <w:start w:val="1"/>
      <w:numFmt w:val="lowerRoman"/>
      <w:pStyle w:val="5"/>
      <w:lvlText w:val="(%4)"/>
      <w:lvlJc w:val="left"/>
      <w:pPr>
        <w:tabs>
          <w:tab w:val="left" w:pos="2160"/>
        </w:tabs>
        <w:ind w:left="2160" w:hanging="720"/>
      </w:pPr>
      <w:rPr>
        <w:rFonts w:hint="default"/>
      </w:rPr>
    </w:lvl>
    <w:lvl w:ilvl="4" w:tentative="0">
      <w:start w:val="1"/>
      <w:numFmt w:val="decimal"/>
      <w:pStyle w:val="6"/>
      <w:lvlText w:val="(%5)"/>
      <w:lvlJc w:val="left"/>
      <w:pPr>
        <w:tabs>
          <w:tab w:val="left" w:pos="2880"/>
        </w:tabs>
        <w:ind w:left="2880" w:hanging="720"/>
      </w:pPr>
      <w:rPr>
        <w:rFonts w:hint="default"/>
        <w:sz w:val="22"/>
      </w:rPr>
    </w:lvl>
    <w:lvl w:ilvl="5" w:tentative="0">
      <w:start w:val="1"/>
      <w:numFmt w:val="lowerRoman"/>
      <w:pStyle w:val="7"/>
      <w:lvlText w:val="(%6)"/>
      <w:lvlJc w:val="left"/>
      <w:pPr>
        <w:tabs>
          <w:tab w:val="left" w:pos="17"/>
        </w:tabs>
        <w:ind w:left="4337" w:hanging="737"/>
      </w:pPr>
      <w:rPr>
        <w:rFonts w:hint="default"/>
      </w:rPr>
    </w:lvl>
    <w:lvl w:ilvl="6" w:tentative="0">
      <w:start w:val="1"/>
      <w:numFmt w:val="decimal"/>
      <w:pStyle w:val="8"/>
      <w:lvlText w:val="(%7)"/>
      <w:lvlJc w:val="left"/>
      <w:pPr>
        <w:tabs>
          <w:tab w:val="left" w:pos="17"/>
        </w:tabs>
        <w:ind w:left="5057" w:hanging="737"/>
      </w:pPr>
      <w:rPr>
        <w:rFonts w:hint="default"/>
      </w:rPr>
    </w:lvl>
    <w:lvl w:ilvl="7" w:tentative="0">
      <w:start w:val="1"/>
      <w:numFmt w:val="none"/>
      <w:pStyle w:val="9"/>
      <w:suff w:val="nothing"/>
      <w:lvlText w:val=""/>
      <w:lvlJc w:val="left"/>
      <w:pPr>
        <w:ind w:left="17" w:hanging="720"/>
      </w:pPr>
      <w:rPr>
        <w:rFonts w:hint="default"/>
      </w:rPr>
    </w:lvl>
    <w:lvl w:ilvl="8" w:tentative="0">
      <w:start w:val="1"/>
      <w:numFmt w:val="none"/>
      <w:pStyle w:val="10"/>
      <w:suff w:val="nothing"/>
      <w:lvlText w:val=""/>
      <w:lvlJc w:val="left"/>
      <w:pPr>
        <w:ind w:left="17" w:hanging="720"/>
      </w:pPr>
      <w:rPr>
        <w:rFonts w:hint="default"/>
      </w:rPr>
    </w:lvl>
  </w:abstractNum>
  <w:abstractNum w:abstractNumId="1">
    <w:nsid w:val="0BE9299D"/>
    <w:multiLevelType w:val="multilevel"/>
    <w:tmpl w:val="0BE9299D"/>
    <w:lvl w:ilvl="0" w:tentative="0">
      <w:start w:val="1"/>
      <w:numFmt w:val="decimal"/>
      <w:lvlText w:val="%1."/>
      <w:lvlJc w:val="left"/>
      <w:pPr>
        <w:ind w:left="440" w:hanging="440"/>
      </w:pPr>
    </w:lvl>
    <w:lvl w:ilvl="1" w:tentative="0">
      <w:start w:val="1"/>
      <w:numFmt w:val="decimal"/>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507707B"/>
    <w:multiLevelType w:val="multilevel"/>
    <w:tmpl w:val="1507707B"/>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A1840FB"/>
    <w:multiLevelType w:val="multilevel"/>
    <w:tmpl w:val="1A1840FB"/>
    <w:lvl w:ilvl="0" w:tentative="0">
      <w:start w:val="1"/>
      <w:numFmt w:val="decimal"/>
      <w:lvlText w:val="%1."/>
      <w:lvlJc w:val="left"/>
      <w:pPr>
        <w:ind w:left="1200" w:hanging="36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4">
    <w:nsid w:val="1B054CBC"/>
    <w:multiLevelType w:val="multilevel"/>
    <w:tmpl w:val="1B054CB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BDA067E"/>
    <w:multiLevelType w:val="multilevel"/>
    <w:tmpl w:val="2BDA067E"/>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CE0266D"/>
    <w:multiLevelType w:val="multilevel"/>
    <w:tmpl w:val="3CE0266D"/>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AF95420"/>
    <w:multiLevelType w:val="multilevel"/>
    <w:tmpl w:val="5AF95420"/>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620821C8"/>
    <w:multiLevelType w:val="multilevel"/>
    <w:tmpl w:val="620821C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6866606E"/>
    <w:multiLevelType w:val="multilevel"/>
    <w:tmpl w:val="6866606E"/>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6A4E7836"/>
    <w:multiLevelType w:val="multilevel"/>
    <w:tmpl w:val="6A4E7836"/>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703E44C6"/>
    <w:multiLevelType w:val="multilevel"/>
    <w:tmpl w:val="703E44C6"/>
    <w:lvl w:ilvl="0" w:tentative="0">
      <w:start w:val="1"/>
      <w:numFmt w:val="decimal"/>
      <w:lvlText w:val="%1."/>
      <w:lvlJc w:val="left"/>
      <w:pPr>
        <w:ind w:left="344" w:hanging="360"/>
      </w:pPr>
      <w:rPr>
        <w:rFonts w:hint="default"/>
      </w:rPr>
    </w:lvl>
    <w:lvl w:ilvl="1" w:tentative="0">
      <w:start w:val="1"/>
      <w:numFmt w:val="lowerLetter"/>
      <w:lvlText w:val="%2)"/>
      <w:lvlJc w:val="left"/>
      <w:pPr>
        <w:ind w:left="864" w:hanging="440"/>
      </w:pPr>
    </w:lvl>
    <w:lvl w:ilvl="2" w:tentative="0">
      <w:start w:val="1"/>
      <w:numFmt w:val="lowerRoman"/>
      <w:lvlText w:val="%3."/>
      <w:lvlJc w:val="right"/>
      <w:pPr>
        <w:ind w:left="1304" w:hanging="440"/>
      </w:pPr>
    </w:lvl>
    <w:lvl w:ilvl="3" w:tentative="0">
      <w:start w:val="1"/>
      <w:numFmt w:val="decimal"/>
      <w:lvlText w:val="%4."/>
      <w:lvlJc w:val="left"/>
      <w:pPr>
        <w:ind w:left="1744" w:hanging="440"/>
      </w:pPr>
    </w:lvl>
    <w:lvl w:ilvl="4" w:tentative="0">
      <w:start w:val="1"/>
      <w:numFmt w:val="lowerLetter"/>
      <w:lvlText w:val="%5)"/>
      <w:lvlJc w:val="left"/>
      <w:pPr>
        <w:ind w:left="2184" w:hanging="440"/>
      </w:pPr>
    </w:lvl>
    <w:lvl w:ilvl="5" w:tentative="0">
      <w:start w:val="1"/>
      <w:numFmt w:val="lowerRoman"/>
      <w:lvlText w:val="%6."/>
      <w:lvlJc w:val="right"/>
      <w:pPr>
        <w:ind w:left="2624" w:hanging="440"/>
      </w:pPr>
    </w:lvl>
    <w:lvl w:ilvl="6" w:tentative="0">
      <w:start w:val="1"/>
      <w:numFmt w:val="decimal"/>
      <w:lvlText w:val="%7."/>
      <w:lvlJc w:val="left"/>
      <w:pPr>
        <w:ind w:left="3064" w:hanging="440"/>
      </w:pPr>
    </w:lvl>
    <w:lvl w:ilvl="7" w:tentative="0">
      <w:start w:val="1"/>
      <w:numFmt w:val="lowerLetter"/>
      <w:lvlText w:val="%8)"/>
      <w:lvlJc w:val="left"/>
      <w:pPr>
        <w:ind w:left="3504" w:hanging="440"/>
      </w:pPr>
    </w:lvl>
    <w:lvl w:ilvl="8" w:tentative="0">
      <w:start w:val="1"/>
      <w:numFmt w:val="lowerRoman"/>
      <w:lvlText w:val="%9."/>
      <w:lvlJc w:val="right"/>
      <w:pPr>
        <w:ind w:left="3944" w:hanging="440"/>
      </w:pPr>
    </w:lvl>
  </w:abstractNum>
  <w:abstractNum w:abstractNumId="12">
    <w:nsid w:val="75B73B8A"/>
    <w:multiLevelType w:val="multilevel"/>
    <w:tmpl w:val="75B73B8A"/>
    <w:lvl w:ilvl="0" w:tentative="0">
      <w:start w:val="1"/>
      <w:numFmt w:val="decimal"/>
      <w:lvlText w:val="%1."/>
      <w:lvlJc w:val="left"/>
      <w:pPr>
        <w:ind w:left="428" w:hanging="440"/>
      </w:pPr>
    </w:lvl>
    <w:lvl w:ilvl="1" w:tentative="0">
      <w:start w:val="1"/>
      <w:numFmt w:val="lowerLetter"/>
      <w:lvlText w:val="%2)"/>
      <w:lvlJc w:val="left"/>
      <w:pPr>
        <w:ind w:left="868" w:hanging="440"/>
      </w:pPr>
    </w:lvl>
    <w:lvl w:ilvl="2" w:tentative="0">
      <w:start w:val="1"/>
      <w:numFmt w:val="lowerRoman"/>
      <w:lvlText w:val="%3."/>
      <w:lvlJc w:val="right"/>
      <w:pPr>
        <w:ind w:left="1308" w:hanging="440"/>
      </w:pPr>
    </w:lvl>
    <w:lvl w:ilvl="3" w:tentative="0">
      <w:start w:val="1"/>
      <w:numFmt w:val="decimal"/>
      <w:lvlText w:val="%4."/>
      <w:lvlJc w:val="left"/>
      <w:pPr>
        <w:ind w:left="1748" w:hanging="440"/>
      </w:pPr>
    </w:lvl>
    <w:lvl w:ilvl="4" w:tentative="0">
      <w:start w:val="1"/>
      <w:numFmt w:val="lowerLetter"/>
      <w:lvlText w:val="%5)"/>
      <w:lvlJc w:val="left"/>
      <w:pPr>
        <w:ind w:left="2188" w:hanging="440"/>
      </w:pPr>
    </w:lvl>
    <w:lvl w:ilvl="5" w:tentative="0">
      <w:start w:val="1"/>
      <w:numFmt w:val="lowerRoman"/>
      <w:lvlText w:val="%6."/>
      <w:lvlJc w:val="right"/>
      <w:pPr>
        <w:ind w:left="2628" w:hanging="440"/>
      </w:pPr>
    </w:lvl>
    <w:lvl w:ilvl="6" w:tentative="0">
      <w:start w:val="1"/>
      <w:numFmt w:val="decimal"/>
      <w:lvlText w:val="%7."/>
      <w:lvlJc w:val="left"/>
      <w:pPr>
        <w:ind w:left="3068" w:hanging="440"/>
      </w:pPr>
    </w:lvl>
    <w:lvl w:ilvl="7" w:tentative="0">
      <w:start w:val="1"/>
      <w:numFmt w:val="lowerLetter"/>
      <w:lvlText w:val="%8)"/>
      <w:lvlJc w:val="left"/>
      <w:pPr>
        <w:ind w:left="3508" w:hanging="440"/>
      </w:pPr>
    </w:lvl>
    <w:lvl w:ilvl="8" w:tentative="0">
      <w:start w:val="1"/>
      <w:numFmt w:val="lowerRoman"/>
      <w:lvlText w:val="%9."/>
      <w:lvlJc w:val="right"/>
      <w:pPr>
        <w:ind w:left="3948" w:hanging="440"/>
      </w:pPr>
    </w:lvl>
  </w:abstractNum>
  <w:abstractNum w:abstractNumId="13">
    <w:nsid w:val="793F490C"/>
    <w:multiLevelType w:val="multilevel"/>
    <w:tmpl w:val="793F490C"/>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8"/>
  </w:num>
  <w:num w:numId="3">
    <w:abstractNumId w:val="4"/>
  </w:num>
  <w:num w:numId="4">
    <w:abstractNumId w:val="1"/>
  </w:num>
  <w:num w:numId="5">
    <w:abstractNumId w:val="12"/>
  </w:num>
  <w:num w:numId="6">
    <w:abstractNumId w:val="6"/>
  </w:num>
  <w:num w:numId="7">
    <w:abstractNumId w:val="9"/>
  </w:num>
  <w:num w:numId="8">
    <w:abstractNumId w:val="11"/>
  </w:num>
  <w:num w:numId="9">
    <w:abstractNumId w:val="3"/>
  </w:num>
  <w:num w:numId="10">
    <w:abstractNumId w:val="2"/>
  </w:num>
  <w:num w:numId="11">
    <w:abstractNumId w:val="7"/>
  </w:num>
  <w:num w:numId="12">
    <w:abstractNumId w:val="5"/>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2sDQxNzY0NjEyNbdU0lEKTi0uzszPAykwqgUADNEznCwAAAA="/>
  </w:docVars>
  <w:rsids>
    <w:rsidRoot w:val="009D0DE2"/>
    <w:rsid w:val="00002853"/>
    <w:rsid w:val="000110C8"/>
    <w:rsid w:val="00012853"/>
    <w:rsid w:val="00013F82"/>
    <w:rsid w:val="00015A38"/>
    <w:rsid w:val="00016F56"/>
    <w:rsid w:val="000221DA"/>
    <w:rsid w:val="00022843"/>
    <w:rsid w:val="00023026"/>
    <w:rsid w:val="0002374D"/>
    <w:rsid w:val="000239DA"/>
    <w:rsid w:val="000245A9"/>
    <w:rsid w:val="00024BD1"/>
    <w:rsid w:val="00031135"/>
    <w:rsid w:val="00036FAA"/>
    <w:rsid w:val="0003779E"/>
    <w:rsid w:val="00052F56"/>
    <w:rsid w:val="00055AF1"/>
    <w:rsid w:val="00056F31"/>
    <w:rsid w:val="000615D9"/>
    <w:rsid w:val="0006377E"/>
    <w:rsid w:val="000638FB"/>
    <w:rsid w:val="000663CF"/>
    <w:rsid w:val="00072CF1"/>
    <w:rsid w:val="000735AF"/>
    <w:rsid w:val="00074285"/>
    <w:rsid w:val="00075B91"/>
    <w:rsid w:val="0007775E"/>
    <w:rsid w:val="000801E4"/>
    <w:rsid w:val="00081FF9"/>
    <w:rsid w:val="00082CD5"/>
    <w:rsid w:val="00085044"/>
    <w:rsid w:val="00092E06"/>
    <w:rsid w:val="000961D0"/>
    <w:rsid w:val="000A03B4"/>
    <w:rsid w:val="000A141F"/>
    <w:rsid w:val="000A275D"/>
    <w:rsid w:val="000A34B7"/>
    <w:rsid w:val="000A5EF3"/>
    <w:rsid w:val="000A6C1A"/>
    <w:rsid w:val="000A75FE"/>
    <w:rsid w:val="000B0F9C"/>
    <w:rsid w:val="000B11ED"/>
    <w:rsid w:val="000B7251"/>
    <w:rsid w:val="000B73A7"/>
    <w:rsid w:val="000C2270"/>
    <w:rsid w:val="000C2AFD"/>
    <w:rsid w:val="000C5791"/>
    <w:rsid w:val="000C5C90"/>
    <w:rsid w:val="000D1548"/>
    <w:rsid w:val="000D6279"/>
    <w:rsid w:val="000E289D"/>
    <w:rsid w:val="000E70CA"/>
    <w:rsid w:val="000F189D"/>
    <w:rsid w:val="000F4B4A"/>
    <w:rsid w:val="0010481E"/>
    <w:rsid w:val="00106266"/>
    <w:rsid w:val="00106A5A"/>
    <w:rsid w:val="0010730C"/>
    <w:rsid w:val="001141DA"/>
    <w:rsid w:val="00116DB4"/>
    <w:rsid w:val="00117DB2"/>
    <w:rsid w:val="00124719"/>
    <w:rsid w:val="00127A12"/>
    <w:rsid w:val="00130E73"/>
    <w:rsid w:val="00131C62"/>
    <w:rsid w:val="00133ABC"/>
    <w:rsid w:val="00140659"/>
    <w:rsid w:val="00141E13"/>
    <w:rsid w:val="00143972"/>
    <w:rsid w:val="0015266B"/>
    <w:rsid w:val="00164532"/>
    <w:rsid w:val="00164906"/>
    <w:rsid w:val="001703A2"/>
    <w:rsid w:val="001728EC"/>
    <w:rsid w:val="00174EF0"/>
    <w:rsid w:val="00175960"/>
    <w:rsid w:val="00176571"/>
    <w:rsid w:val="00177427"/>
    <w:rsid w:val="00180C2D"/>
    <w:rsid w:val="00182D6D"/>
    <w:rsid w:val="0018389C"/>
    <w:rsid w:val="00185127"/>
    <w:rsid w:val="00192877"/>
    <w:rsid w:val="00193843"/>
    <w:rsid w:val="001A12C8"/>
    <w:rsid w:val="001A1A50"/>
    <w:rsid w:val="001A71AC"/>
    <w:rsid w:val="001B3B96"/>
    <w:rsid w:val="001B3CEF"/>
    <w:rsid w:val="001B5AB2"/>
    <w:rsid w:val="001B7C27"/>
    <w:rsid w:val="001C1D4A"/>
    <w:rsid w:val="001C67C0"/>
    <w:rsid w:val="001D388A"/>
    <w:rsid w:val="001D454D"/>
    <w:rsid w:val="001E4E50"/>
    <w:rsid w:val="001F67CF"/>
    <w:rsid w:val="001F6847"/>
    <w:rsid w:val="001F7698"/>
    <w:rsid w:val="002032D1"/>
    <w:rsid w:val="0021446C"/>
    <w:rsid w:val="002175DE"/>
    <w:rsid w:val="00220519"/>
    <w:rsid w:val="002234BB"/>
    <w:rsid w:val="0023001F"/>
    <w:rsid w:val="00231EB4"/>
    <w:rsid w:val="00236876"/>
    <w:rsid w:val="00236A4C"/>
    <w:rsid w:val="00236C83"/>
    <w:rsid w:val="00242D3A"/>
    <w:rsid w:val="00247EC4"/>
    <w:rsid w:val="00251C68"/>
    <w:rsid w:val="0025399D"/>
    <w:rsid w:val="0025524F"/>
    <w:rsid w:val="00263ED8"/>
    <w:rsid w:val="00267579"/>
    <w:rsid w:val="0027125A"/>
    <w:rsid w:val="00272A52"/>
    <w:rsid w:val="00280DA4"/>
    <w:rsid w:val="00283467"/>
    <w:rsid w:val="0028555A"/>
    <w:rsid w:val="0029019C"/>
    <w:rsid w:val="00293248"/>
    <w:rsid w:val="002941F4"/>
    <w:rsid w:val="00296E48"/>
    <w:rsid w:val="002A18C8"/>
    <w:rsid w:val="002B7B5E"/>
    <w:rsid w:val="002C015D"/>
    <w:rsid w:val="002C0461"/>
    <w:rsid w:val="002C058B"/>
    <w:rsid w:val="002C2054"/>
    <w:rsid w:val="002C46FB"/>
    <w:rsid w:val="002C57AB"/>
    <w:rsid w:val="002C6D97"/>
    <w:rsid w:val="002D05EF"/>
    <w:rsid w:val="002D17AD"/>
    <w:rsid w:val="002D1AD2"/>
    <w:rsid w:val="002D2DD3"/>
    <w:rsid w:val="002D35D9"/>
    <w:rsid w:val="002E0A69"/>
    <w:rsid w:val="002E13DB"/>
    <w:rsid w:val="002E3D38"/>
    <w:rsid w:val="002E45F9"/>
    <w:rsid w:val="002E5844"/>
    <w:rsid w:val="002E703E"/>
    <w:rsid w:val="002F63FF"/>
    <w:rsid w:val="003034E7"/>
    <w:rsid w:val="00304377"/>
    <w:rsid w:val="00305982"/>
    <w:rsid w:val="00307DBB"/>
    <w:rsid w:val="00310071"/>
    <w:rsid w:val="00311970"/>
    <w:rsid w:val="003124A9"/>
    <w:rsid w:val="0031267A"/>
    <w:rsid w:val="00317A61"/>
    <w:rsid w:val="00325386"/>
    <w:rsid w:val="00327395"/>
    <w:rsid w:val="00327AA5"/>
    <w:rsid w:val="00333E48"/>
    <w:rsid w:val="00335270"/>
    <w:rsid w:val="00336292"/>
    <w:rsid w:val="00341047"/>
    <w:rsid w:val="00342138"/>
    <w:rsid w:val="003457DF"/>
    <w:rsid w:val="003548BA"/>
    <w:rsid w:val="00354D69"/>
    <w:rsid w:val="00356A76"/>
    <w:rsid w:val="0037147C"/>
    <w:rsid w:val="00376ABF"/>
    <w:rsid w:val="003772BB"/>
    <w:rsid w:val="0038276F"/>
    <w:rsid w:val="00383013"/>
    <w:rsid w:val="0038402A"/>
    <w:rsid w:val="00384D8A"/>
    <w:rsid w:val="00385C66"/>
    <w:rsid w:val="003870CC"/>
    <w:rsid w:val="0039298C"/>
    <w:rsid w:val="00393088"/>
    <w:rsid w:val="00395101"/>
    <w:rsid w:val="003965B2"/>
    <w:rsid w:val="003A28BD"/>
    <w:rsid w:val="003A7338"/>
    <w:rsid w:val="003B0A22"/>
    <w:rsid w:val="003B7CD4"/>
    <w:rsid w:val="003C4407"/>
    <w:rsid w:val="003C46DE"/>
    <w:rsid w:val="003C7AE0"/>
    <w:rsid w:val="003C7B86"/>
    <w:rsid w:val="003D2513"/>
    <w:rsid w:val="003D56B4"/>
    <w:rsid w:val="003D7BE1"/>
    <w:rsid w:val="003D7F18"/>
    <w:rsid w:val="003F3177"/>
    <w:rsid w:val="003F4911"/>
    <w:rsid w:val="003F6A9F"/>
    <w:rsid w:val="003F6DDE"/>
    <w:rsid w:val="00402022"/>
    <w:rsid w:val="00406B9C"/>
    <w:rsid w:val="004111CF"/>
    <w:rsid w:val="0041468E"/>
    <w:rsid w:val="004207CD"/>
    <w:rsid w:val="004226FF"/>
    <w:rsid w:val="0042670E"/>
    <w:rsid w:val="00426CF5"/>
    <w:rsid w:val="0042753F"/>
    <w:rsid w:val="00427794"/>
    <w:rsid w:val="00431FB0"/>
    <w:rsid w:val="0043319D"/>
    <w:rsid w:val="00442BB6"/>
    <w:rsid w:val="004436E4"/>
    <w:rsid w:val="004455AC"/>
    <w:rsid w:val="00447F7B"/>
    <w:rsid w:val="00450893"/>
    <w:rsid w:val="00451FF9"/>
    <w:rsid w:val="00454DD6"/>
    <w:rsid w:val="00454DEF"/>
    <w:rsid w:val="00457523"/>
    <w:rsid w:val="00462CDB"/>
    <w:rsid w:val="0046579B"/>
    <w:rsid w:val="004669F2"/>
    <w:rsid w:val="0047013D"/>
    <w:rsid w:val="00470F48"/>
    <w:rsid w:val="00472F33"/>
    <w:rsid w:val="004750EC"/>
    <w:rsid w:val="00475186"/>
    <w:rsid w:val="004849EF"/>
    <w:rsid w:val="00485D22"/>
    <w:rsid w:val="00490FDA"/>
    <w:rsid w:val="004954AF"/>
    <w:rsid w:val="00495E64"/>
    <w:rsid w:val="00495EF9"/>
    <w:rsid w:val="0049670D"/>
    <w:rsid w:val="004A076A"/>
    <w:rsid w:val="004A54DB"/>
    <w:rsid w:val="004A716F"/>
    <w:rsid w:val="004B17AB"/>
    <w:rsid w:val="004B1C51"/>
    <w:rsid w:val="004B2324"/>
    <w:rsid w:val="004B3DBB"/>
    <w:rsid w:val="004D2E9A"/>
    <w:rsid w:val="004D43E6"/>
    <w:rsid w:val="004D6463"/>
    <w:rsid w:val="004E03C7"/>
    <w:rsid w:val="004E2FEF"/>
    <w:rsid w:val="004E4530"/>
    <w:rsid w:val="004E6856"/>
    <w:rsid w:val="004E6E6E"/>
    <w:rsid w:val="004F227F"/>
    <w:rsid w:val="004F6176"/>
    <w:rsid w:val="004F79D3"/>
    <w:rsid w:val="00500FD9"/>
    <w:rsid w:val="005052A5"/>
    <w:rsid w:val="0051203A"/>
    <w:rsid w:val="005129AF"/>
    <w:rsid w:val="005241AF"/>
    <w:rsid w:val="005245BB"/>
    <w:rsid w:val="005258A1"/>
    <w:rsid w:val="00530236"/>
    <w:rsid w:val="00531096"/>
    <w:rsid w:val="00534B57"/>
    <w:rsid w:val="00537B9B"/>
    <w:rsid w:val="00543ECD"/>
    <w:rsid w:val="00550956"/>
    <w:rsid w:val="00550E2A"/>
    <w:rsid w:val="005513B4"/>
    <w:rsid w:val="005514FD"/>
    <w:rsid w:val="00557001"/>
    <w:rsid w:val="00560822"/>
    <w:rsid w:val="00560D6E"/>
    <w:rsid w:val="00564DDB"/>
    <w:rsid w:val="00566136"/>
    <w:rsid w:val="005662A5"/>
    <w:rsid w:val="00570D8A"/>
    <w:rsid w:val="00573EFB"/>
    <w:rsid w:val="00577A65"/>
    <w:rsid w:val="00577E33"/>
    <w:rsid w:val="00586212"/>
    <w:rsid w:val="00590615"/>
    <w:rsid w:val="00591875"/>
    <w:rsid w:val="00592DA2"/>
    <w:rsid w:val="00594E30"/>
    <w:rsid w:val="005971CF"/>
    <w:rsid w:val="00597DDE"/>
    <w:rsid w:val="005A1CD2"/>
    <w:rsid w:val="005A360B"/>
    <w:rsid w:val="005A3B46"/>
    <w:rsid w:val="005B249F"/>
    <w:rsid w:val="005B5EC5"/>
    <w:rsid w:val="005B75DF"/>
    <w:rsid w:val="005D0CB8"/>
    <w:rsid w:val="005D12E3"/>
    <w:rsid w:val="005D3E5A"/>
    <w:rsid w:val="005D423D"/>
    <w:rsid w:val="005D4494"/>
    <w:rsid w:val="005E271B"/>
    <w:rsid w:val="005E39B8"/>
    <w:rsid w:val="005E6959"/>
    <w:rsid w:val="005E7C2D"/>
    <w:rsid w:val="005F4A92"/>
    <w:rsid w:val="005F51F9"/>
    <w:rsid w:val="005F5763"/>
    <w:rsid w:val="005F6251"/>
    <w:rsid w:val="00602EB0"/>
    <w:rsid w:val="00603841"/>
    <w:rsid w:val="006105D9"/>
    <w:rsid w:val="00612798"/>
    <w:rsid w:val="006214F7"/>
    <w:rsid w:val="006248B0"/>
    <w:rsid w:val="00636648"/>
    <w:rsid w:val="00642639"/>
    <w:rsid w:val="00643276"/>
    <w:rsid w:val="006449FC"/>
    <w:rsid w:val="00645D9C"/>
    <w:rsid w:val="00646334"/>
    <w:rsid w:val="00647959"/>
    <w:rsid w:val="00653EB4"/>
    <w:rsid w:val="00653FF6"/>
    <w:rsid w:val="006708F1"/>
    <w:rsid w:val="00671AD8"/>
    <w:rsid w:val="00672E30"/>
    <w:rsid w:val="00674025"/>
    <w:rsid w:val="00682823"/>
    <w:rsid w:val="00682982"/>
    <w:rsid w:val="00684B6F"/>
    <w:rsid w:val="00685EB4"/>
    <w:rsid w:val="0068637C"/>
    <w:rsid w:val="006872F5"/>
    <w:rsid w:val="00695349"/>
    <w:rsid w:val="006976D0"/>
    <w:rsid w:val="00697E8F"/>
    <w:rsid w:val="006A4D6B"/>
    <w:rsid w:val="006C7DF8"/>
    <w:rsid w:val="006D51B1"/>
    <w:rsid w:val="006E19A3"/>
    <w:rsid w:val="006E23EB"/>
    <w:rsid w:val="006E7EBC"/>
    <w:rsid w:val="006F1735"/>
    <w:rsid w:val="006F2B84"/>
    <w:rsid w:val="00704A6F"/>
    <w:rsid w:val="00707C14"/>
    <w:rsid w:val="0071025A"/>
    <w:rsid w:val="00710BCB"/>
    <w:rsid w:val="007114BB"/>
    <w:rsid w:val="00711B5E"/>
    <w:rsid w:val="00711FF0"/>
    <w:rsid w:val="00714169"/>
    <w:rsid w:val="007162F4"/>
    <w:rsid w:val="00720A15"/>
    <w:rsid w:val="00721427"/>
    <w:rsid w:val="00726445"/>
    <w:rsid w:val="0073596F"/>
    <w:rsid w:val="00736FE2"/>
    <w:rsid w:val="0074056C"/>
    <w:rsid w:val="00742ED7"/>
    <w:rsid w:val="00753513"/>
    <w:rsid w:val="007539F7"/>
    <w:rsid w:val="00754DBD"/>
    <w:rsid w:val="00755016"/>
    <w:rsid w:val="007602FE"/>
    <w:rsid w:val="00762A98"/>
    <w:rsid w:val="00763E0E"/>
    <w:rsid w:val="00765E03"/>
    <w:rsid w:val="00767B99"/>
    <w:rsid w:val="00770928"/>
    <w:rsid w:val="00773ACB"/>
    <w:rsid w:val="00773BB6"/>
    <w:rsid w:val="00776448"/>
    <w:rsid w:val="007779C4"/>
    <w:rsid w:val="00780286"/>
    <w:rsid w:val="0078295D"/>
    <w:rsid w:val="00793E5E"/>
    <w:rsid w:val="007A03DF"/>
    <w:rsid w:val="007A36D2"/>
    <w:rsid w:val="007A7CD2"/>
    <w:rsid w:val="007B5983"/>
    <w:rsid w:val="007B5B0C"/>
    <w:rsid w:val="007C1865"/>
    <w:rsid w:val="007C3644"/>
    <w:rsid w:val="007C4412"/>
    <w:rsid w:val="007C69BF"/>
    <w:rsid w:val="007E0AA5"/>
    <w:rsid w:val="007E13BB"/>
    <w:rsid w:val="007E1E71"/>
    <w:rsid w:val="007F0144"/>
    <w:rsid w:val="007F1758"/>
    <w:rsid w:val="007F27C4"/>
    <w:rsid w:val="007F2E1D"/>
    <w:rsid w:val="008008AD"/>
    <w:rsid w:val="00810AA1"/>
    <w:rsid w:val="00813B74"/>
    <w:rsid w:val="00827019"/>
    <w:rsid w:val="00830F91"/>
    <w:rsid w:val="00834CAB"/>
    <w:rsid w:val="008378B2"/>
    <w:rsid w:val="00840105"/>
    <w:rsid w:val="008422F9"/>
    <w:rsid w:val="00842C54"/>
    <w:rsid w:val="008447A5"/>
    <w:rsid w:val="00862107"/>
    <w:rsid w:val="00864EF3"/>
    <w:rsid w:val="008710F8"/>
    <w:rsid w:val="00871BB7"/>
    <w:rsid w:val="00876957"/>
    <w:rsid w:val="00877A87"/>
    <w:rsid w:val="008826D6"/>
    <w:rsid w:val="00882C54"/>
    <w:rsid w:val="00884B81"/>
    <w:rsid w:val="008900CE"/>
    <w:rsid w:val="00892913"/>
    <w:rsid w:val="0089305A"/>
    <w:rsid w:val="0089367B"/>
    <w:rsid w:val="008952D5"/>
    <w:rsid w:val="00896F8F"/>
    <w:rsid w:val="008A0520"/>
    <w:rsid w:val="008A0894"/>
    <w:rsid w:val="008A2018"/>
    <w:rsid w:val="008A4EEB"/>
    <w:rsid w:val="008A7968"/>
    <w:rsid w:val="008B21F1"/>
    <w:rsid w:val="008B7722"/>
    <w:rsid w:val="008C0EE5"/>
    <w:rsid w:val="008C48BE"/>
    <w:rsid w:val="008C7056"/>
    <w:rsid w:val="008D7184"/>
    <w:rsid w:val="008E2876"/>
    <w:rsid w:val="008E3064"/>
    <w:rsid w:val="008E48B5"/>
    <w:rsid w:val="008E4BB8"/>
    <w:rsid w:val="008F11D0"/>
    <w:rsid w:val="00904E95"/>
    <w:rsid w:val="009061A4"/>
    <w:rsid w:val="00906C4C"/>
    <w:rsid w:val="009072CB"/>
    <w:rsid w:val="00910ABC"/>
    <w:rsid w:val="009118EC"/>
    <w:rsid w:val="00913C6C"/>
    <w:rsid w:val="0091437C"/>
    <w:rsid w:val="00920095"/>
    <w:rsid w:val="00920D8F"/>
    <w:rsid w:val="009215FF"/>
    <w:rsid w:val="009231A3"/>
    <w:rsid w:val="00925D64"/>
    <w:rsid w:val="00926CC8"/>
    <w:rsid w:val="00927172"/>
    <w:rsid w:val="00927AA2"/>
    <w:rsid w:val="00931039"/>
    <w:rsid w:val="00934040"/>
    <w:rsid w:val="009464A6"/>
    <w:rsid w:val="00946A49"/>
    <w:rsid w:val="009477F6"/>
    <w:rsid w:val="00957FAA"/>
    <w:rsid w:val="00960590"/>
    <w:rsid w:val="00963103"/>
    <w:rsid w:val="009672CB"/>
    <w:rsid w:val="009739E2"/>
    <w:rsid w:val="009741C1"/>
    <w:rsid w:val="00974EBC"/>
    <w:rsid w:val="009751FA"/>
    <w:rsid w:val="00980A56"/>
    <w:rsid w:val="00985B92"/>
    <w:rsid w:val="0098718D"/>
    <w:rsid w:val="0098736A"/>
    <w:rsid w:val="0099093D"/>
    <w:rsid w:val="00994DD9"/>
    <w:rsid w:val="0099645F"/>
    <w:rsid w:val="00996F8F"/>
    <w:rsid w:val="00997147"/>
    <w:rsid w:val="00997306"/>
    <w:rsid w:val="009A0065"/>
    <w:rsid w:val="009A0B2E"/>
    <w:rsid w:val="009A191A"/>
    <w:rsid w:val="009A48E3"/>
    <w:rsid w:val="009A4A71"/>
    <w:rsid w:val="009A4C51"/>
    <w:rsid w:val="009A6A33"/>
    <w:rsid w:val="009A7206"/>
    <w:rsid w:val="009B12D6"/>
    <w:rsid w:val="009B3543"/>
    <w:rsid w:val="009B35FC"/>
    <w:rsid w:val="009B5D27"/>
    <w:rsid w:val="009B63FC"/>
    <w:rsid w:val="009B6E9B"/>
    <w:rsid w:val="009B7CD4"/>
    <w:rsid w:val="009C0B7E"/>
    <w:rsid w:val="009C5AC9"/>
    <w:rsid w:val="009D013C"/>
    <w:rsid w:val="009D0DE2"/>
    <w:rsid w:val="009D0F19"/>
    <w:rsid w:val="009D1A06"/>
    <w:rsid w:val="009D4825"/>
    <w:rsid w:val="009E107C"/>
    <w:rsid w:val="009E27A2"/>
    <w:rsid w:val="009E7056"/>
    <w:rsid w:val="009E725C"/>
    <w:rsid w:val="009E7DCB"/>
    <w:rsid w:val="009F014D"/>
    <w:rsid w:val="009F2ACF"/>
    <w:rsid w:val="009F30B4"/>
    <w:rsid w:val="009F30E5"/>
    <w:rsid w:val="009F63EE"/>
    <w:rsid w:val="00A002DE"/>
    <w:rsid w:val="00A06E91"/>
    <w:rsid w:val="00A0735F"/>
    <w:rsid w:val="00A11685"/>
    <w:rsid w:val="00A12CB4"/>
    <w:rsid w:val="00A146F8"/>
    <w:rsid w:val="00A20480"/>
    <w:rsid w:val="00A20826"/>
    <w:rsid w:val="00A250CE"/>
    <w:rsid w:val="00A3009E"/>
    <w:rsid w:val="00A305E8"/>
    <w:rsid w:val="00A315AC"/>
    <w:rsid w:val="00A35521"/>
    <w:rsid w:val="00A3719E"/>
    <w:rsid w:val="00A437F4"/>
    <w:rsid w:val="00A46902"/>
    <w:rsid w:val="00A46B85"/>
    <w:rsid w:val="00A54546"/>
    <w:rsid w:val="00A57C24"/>
    <w:rsid w:val="00A6471A"/>
    <w:rsid w:val="00A64E6E"/>
    <w:rsid w:val="00A65674"/>
    <w:rsid w:val="00A77C74"/>
    <w:rsid w:val="00A81702"/>
    <w:rsid w:val="00A82ABC"/>
    <w:rsid w:val="00A847DD"/>
    <w:rsid w:val="00A856CC"/>
    <w:rsid w:val="00A85748"/>
    <w:rsid w:val="00A85FEC"/>
    <w:rsid w:val="00A87723"/>
    <w:rsid w:val="00A87D6B"/>
    <w:rsid w:val="00A94F63"/>
    <w:rsid w:val="00A96F67"/>
    <w:rsid w:val="00AA37B3"/>
    <w:rsid w:val="00AB2697"/>
    <w:rsid w:val="00AB32EE"/>
    <w:rsid w:val="00AB4A84"/>
    <w:rsid w:val="00AB5BD5"/>
    <w:rsid w:val="00AC0039"/>
    <w:rsid w:val="00AC59B2"/>
    <w:rsid w:val="00AC6C41"/>
    <w:rsid w:val="00AD2F7D"/>
    <w:rsid w:val="00AD5992"/>
    <w:rsid w:val="00AE1FBC"/>
    <w:rsid w:val="00AE416B"/>
    <w:rsid w:val="00AF13A9"/>
    <w:rsid w:val="00AF2EC2"/>
    <w:rsid w:val="00B032D2"/>
    <w:rsid w:val="00B03DE4"/>
    <w:rsid w:val="00B215FD"/>
    <w:rsid w:val="00B25209"/>
    <w:rsid w:val="00B272B3"/>
    <w:rsid w:val="00B32991"/>
    <w:rsid w:val="00B3319E"/>
    <w:rsid w:val="00B3424D"/>
    <w:rsid w:val="00B343C4"/>
    <w:rsid w:val="00B346FC"/>
    <w:rsid w:val="00B37C4D"/>
    <w:rsid w:val="00B433CA"/>
    <w:rsid w:val="00B43B20"/>
    <w:rsid w:val="00B4713B"/>
    <w:rsid w:val="00B54480"/>
    <w:rsid w:val="00B56968"/>
    <w:rsid w:val="00B57507"/>
    <w:rsid w:val="00B60AF3"/>
    <w:rsid w:val="00B64847"/>
    <w:rsid w:val="00B652AA"/>
    <w:rsid w:val="00B66C33"/>
    <w:rsid w:val="00B67F4E"/>
    <w:rsid w:val="00B72311"/>
    <w:rsid w:val="00B74B50"/>
    <w:rsid w:val="00B7605D"/>
    <w:rsid w:val="00B77869"/>
    <w:rsid w:val="00B8583A"/>
    <w:rsid w:val="00B87E38"/>
    <w:rsid w:val="00B94954"/>
    <w:rsid w:val="00B95B5D"/>
    <w:rsid w:val="00BA02A7"/>
    <w:rsid w:val="00BA1D1A"/>
    <w:rsid w:val="00BA2C5D"/>
    <w:rsid w:val="00BA44A8"/>
    <w:rsid w:val="00BA4790"/>
    <w:rsid w:val="00BA5608"/>
    <w:rsid w:val="00BB271F"/>
    <w:rsid w:val="00BB49F3"/>
    <w:rsid w:val="00BB51C4"/>
    <w:rsid w:val="00BC1245"/>
    <w:rsid w:val="00BC59C1"/>
    <w:rsid w:val="00BC634E"/>
    <w:rsid w:val="00BC6864"/>
    <w:rsid w:val="00BD74F5"/>
    <w:rsid w:val="00BD7553"/>
    <w:rsid w:val="00BE120D"/>
    <w:rsid w:val="00BE73F3"/>
    <w:rsid w:val="00BF12A3"/>
    <w:rsid w:val="00BF2D7E"/>
    <w:rsid w:val="00BF5510"/>
    <w:rsid w:val="00C0434E"/>
    <w:rsid w:val="00C0694E"/>
    <w:rsid w:val="00C10DC8"/>
    <w:rsid w:val="00C11F96"/>
    <w:rsid w:val="00C142B0"/>
    <w:rsid w:val="00C17966"/>
    <w:rsid w:val="00C2493B"/>
    <w:rsid w:val="00C30B68"/>
    <w:rsid w:val="00C32B27"/>
    <w:rsid w:val="00C32F0F"/>
    <w:rsid w:val="00C3308C"/>
    <w:rsid w:val="00C3594E"/>
    <w:rsid w:val="00C37506"/>
    <w:rsid w:val="00C439B0"/>
    <w:rsid w:val="00C444A8"/>
    <w:rsid w:val="00C449A6"/>
    <w:rsid w:val="00C4511F"/>
    <w:rsid w:val="00C460AF"/>
    <w:rsid w:val="00C464D8"/>
    <w:rsid w:val="00C471A1"/>
    <w:rsid w:val="00C502EC"/>
    <w:rsid w:val="00C51922"/>
    <w:rsid w:val="00C534E0"/>
    <w:rsid w:val="00C54BA1"/>
    <w:rsid w:val="00C567C7"/>
    <w:rsid w:val="00C63739"/>
    <w:rsid w:val="00C6375D"/>
    <w:rsid w:val="00C63E34"/>
    <w:rsid w:val="00C66D46"/>
    <w:rsid w:val="00C71EA1"/>
    <w:rsid w:val="00C72A3C"/>
    <w:rsid w:val="00C73ED5"/>
    <w:rsid w:val="00C73F65"/>
    <w:rsid w:val="00C746EB"/>
    <w:rsid w:val="00C75D47"/>
    <w:rsid w:val="00C77A67"/>
    <w:rsid w:val="00C815D3"/>
    <w:rsid w:val="00C84CAA"/>
    <w:rsid w:val="00C85191"/>
    <w:rsid w:val="00C92988"/>
    <w:rsid w:val="00CA0421"/>
    <w:rsid w:val="00CA2332"/>
    <w:rsid w:val="00CA2977"/>
    <w:rsid w:val="00CA29DF"/>
    <w:rsid w:val="00CA30FE"/>
    <w:rsid w:val="00CA3C65"/>
    <w:rsid w:val="00CA5CC7"/>
    <w:rsid w:val="00CA759F"/>
    <w:rsid w:val="00CB2A50"/>
    <w:rsid w:val="00CB4DB7"/>
    <w:rsid w:val="00CC27C2"/>
    <w:rsid w:val="00CC2D58"/>
    <w:rsid w:val="00CC36C5"/>
    <w:rsid w:val="00CC4361"/>
    <w:rsid w:val="00CC4905"/>
    <w:rsid w:val="00CC6E79"/>
    <w:rsid w:val="00CD1CEE"/>
    <w:rsid w:val="00CD4168"/>
    <w:rsid w:val="00CE38D9"/>
    <w:rsid w:val="00CE44D3"/>
    <w:rsid w:val="00CF3214"/>
    <w:rsid w:val="00CF405D"/>
    <w:rsid w:val="00D005F4"/>
    <w:rsid w:val="00D008C6"/>
    <w:rsid w:val="00D0153D"/>
    <w:rsid w:val="00D03FC0"/>
    <w:rsid w:val="00D059BD"/>
    <w:rsid w:val="00D1525C"/>
    <w:rsid w:val="00D15F85"/>
    <w:rsid w:val="00D16052"/>
    <w:rsid w:val="00D16651"/>
    <w:rsid w:val="00D167C4"/>
    <w:rsid w:val="00D1714B"/>
    <w:rsid w:val="00D20C53"/>
    <w:rsid w:val="00D2269C"/>
    <w:rsid w:val="00D309CA"/>
    <w:rsid w:val="00D30FEB"/>
    <w:rsid w:val="00D31BD4"/>
    <w:rsid w:val="00D32565"/>
    <w:rsid w:val="00D36803"/>
    <w:rsid w:val="00D4199F"/>
    <w:rsid w:val="00D43578"/>
    <w:rsid w:val="00D43CCD"/>
    <w:rsid w:val="00D44785"/>
    <w:rsid w:val="00D458AC"/>
    <w:rsid w:val="00D45A2E"/>
    <w:rsid w:val="00D462F6"/>
    <w:rsid w:val="00D47036"/>
    <w:rsid w:val="00D51560"/>
    <w:rsid w:val="00D51BA8"/>
    <w:rsid w:val="00D62D93"/>
    <w:rsid w:val="00D6304A"/>
    <w:rsid w:val="00D65385"/>
    <w:rsid w:val="00D65769"/>
    <w:rsid w:val="00D7372C"/>
    <w:rsid w:val="00D73F8E"/>
    <w:rsid w:val="00D75938"/>
    <w:rsid w:val="00D768C7"/>
    <w:rsid w:val="00D77429"/>
    <w:rsid w:val="00D8271B"/>
    <w:rsid w:val="00D86876"/>
    <w:rsid w:val="00D95A8D"/>
    <w:rsid w:val="00DA021A"/>
    <w:rsid w:val="00DA144D"/>
    <w:rsid w:val="00DA46E6"/>
    <w:rsid w:val="00DA5DB0"/>
    <w:rsid w:val="00DB7F02"/>
    <w:rsid w:val="00DC34F3"/>
    <w:rsid w:val="00DD1A97"/>
    <w:rsid w:val="00DD6A13"/>
    <w:rsid w:val="00DD74F0"/>
    <w:rsid w:val="00DE051A"/>
    <w:rsid w:val="00DE40D7"/>
    <w:rsid w:val="00DE651D"/>
    <w:rsid w:val="00DE7FC9"/>
    <w:rsid w:val="00DF2F91"/>
    <w:rsid w:val="00DF4FFC"/>
    <w:rsid w:val="00DF672B"/>
    <w:rsid w:val="00DF6F24"/>
    <w:rsid w:val="00E02142"/>
    <w:rsid w:val="00E13D5B"/>
    <w:rsid w:val="00E24AE8"/>
    <w:rsid w:val="00E31F74"/>
    <w:rsid w:val="00E33B17"/>
    <w:rsid w:val="00E413B1"/>
    <w:rsid w:val="00E42618"/>
    <w:rsid w:val="00E45C52"/>
    <w:rsid w:val="00E50392"/>
    <w:rsid w:val="00E526C3"/>
    <w:rsid w:val="00E57315"/>
    <w:rsid w:val="00E62DB3"/>
    <w:rsid w:val="00E62F2A"/>
    <w:rsid w:val="00E6572F"/>
    <w:rsid w:val="00E6766B"/>
    <w:rsid w:val="00E75878"/>
    <w:rsid w:val="00E76279"/>
    <w:rsid w:val="00E8026A"/>
    <w:rsid w:val="00E80E6E"/>
    <w:rsid w:val="00E826A5"/>
    <w:rsid w:val="00E85387"/>
    <w:rsid w:val="00E94493"/>
    <w:rsid w:val="00E96A9D"/>
    <w:rsid w:val="00EA0788"/>
    <w:rsid w:val="00EA0DCF"/>
    <w:rsid w:val="00EA3259"/>
    <w:rsid w:val="00EB0C9D"/>
    <w:rsid w:val="00EB108A"/>
    <w:rsid w:val="00EB6394"/>
    <w:rsid w:val="00EC04CF"/>
    <w:rsid w:val="00EC1B5F"/>
    <w:rsid w:val="00EC352F"/>
    <w:rsid w:val="00ED10FE"/>
    <w:rsid w:val="00ED4FCD"/>
    <w:rsid w:val="00ED7720"/>
    <w:rsid w:val="00EE4863"/>
    <w:rsid w:val="00F009A5"/>
    <w:rsid w:val="00F00DE5"/>
    <w:rsid w:val="00F01EA9"/>
    <w:rsid w:val="00F021E7"/>
    <w:rsid w:val="00F026E9"/>
    <w:rsid w:val="00F06C22"/>
    <w:rsid w:val="00F1179A"/>
    <w:rsid w:val="00F11CD2"/>
    <w:rsid w:val="00F1700C"/>
    <w:rsid w:val="00F173D2"/>
    <w:rsid w:val="00F21714"/>
    <w:rsid w:val="00F2516B"/>
    <w:rsid w:val="00F26B87"/>
    <w:rsid w:val="00F27D84"/>
    <w:rsid w:val="00F30703"/>
    <w:rsid w:val="00F341A0"/>
    <w:rsid w:val="00F35321"/>
    <w:rsid w:val="00F44668"/>
    <w:rsid w:val="00F5187C"/>
    <w:rsid w:val="00F5354F"/>
    <w:rsid w:val="00F57F03"/>
    <w:rsid w:val="00F613B5"/>
    <w:rsid w:val="00F6503B"/>
    <w:rsid w:val="00F65336"/>
    <w:rsid w:val="00F67B6F"/>
    <w:rsid w:val="00F7198B"/>
    <w:rsid w:val="00F72801"/>
    <w:rsid w:val="00F73420"/>
    <w:rsid w:val="00F82E23"/>
    <w:rsid w:val="00F852F3"/>
    <w:rsid w:val="00F858B4"/>
    <w:rsid w:val="00F87526"/>
    <w:rsid w:val="00F91ED5"/>
    <w:rsid w:val="00F92C1F"/>
    <w:rsid w:val="00F95FC7"/>
    <w:rsid w:val="00F96237"/>
    <w:rsid w:val="00FA0529"/>
    <w:rsid w:val="00FA2FB8"/>
    <w:rsid w:val="00FB5A31"/>
    <w:rsid w:val="00FC279D"/>
    <w:rsid w:val="00FC34DF"/>
    <w:rsid w:val="00FC3774"/>
    <w:rsid w:val="00FC37DC"/>
    <w:rsid w:val="00FC509B"/>
    <w:rsid w:val="00FC76F3"/>
    <w:rsid w:val="00FE03D2"/>
    <w:rsid w:val="00FE1C1D"/>
    <w:rsid w:val="00FE305E"/>
    <w:rsid w:val="00FE4569"/>
    <w:rsid w:val="00FE542F"/>
    <w:rsid w:val="00FE6768"/>
    <w:rsid w:val="00FE6F89"/>
    <w:rsid w:val="00FE7467"/>
    <w:rsid w:val="0250C583"/>
    <w:rsid w:val="0C67D238"/>
    <w:rsid w:val="14BE8096"/>
    <w:rsid w:val="199C26CE"/>
    <w:rsid w:val="1ACB0F47"/>
    <w:rsid w:val="1CD456BD"/>
    <w:rsid w:val="20F42054"/>
    <w:rsid w:val="22D9F97D"/>
    <w:rsid w:val="28BE8C98"/>
    <w:rsid w:val="2F13E7D2"/>
    <w:rsid w:val="3008EE32"/>
    <w:rsid w:val="33CF3D4C"/>
    <w:rsid w:val="342BA743"/>
    <w:rsid w:val="365B3938"/>
    <w:rsid w:val="37D76F95"/>
    <w:rsid w:val="3A1448B8"/>
    <w:rsid w:val="4326BFE4"/>
    <w:rsid w:val="4648FACE"/>
    <w:rsid w:val="4DC98479"/>
    <w:rsid w:val="4ECA977C"/>
    <w:rsid w:val="50F0CB75"/>
    <w:rsid w:val="5524BDC5"/>
    <w:rsid w:val="5726BF0F"/>
    <w:rsid w:val="58BF115A"/>
    <w:rsid w:val="59B72970"/>
    <w:rsid w:val="5BC76152"/>
    <w:rsid w:val="5CD23E39"/>
    <w:rsid w:val="5E824866"/>
    <w:rsid w:val="649A843E"/>
    <w:rsid w:val="659BC362"/>
    <w:rsid w:val="6612067B"/>
    <w:rsid w:val="6B88DC55"/>
    <w:rsid w:val="6D94E5B3"/>
    <w:rsid w:val="6E7E7A85"/>
    <w:rsid w:val="71A6E441"/>
    <w:rsid w:val="7381470A"/>
    <w:rsid w:val="739896F1"/>
    <w:rsid w:val="75A7BD84"/>
    <w:rsid w:val="760D385E"/>
    <w:rsid w:val="7EB3E7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33"/>
    <w:qFormat/>
    <w:uiPriority w:val="0"/>
    <w:pPr>
      <w:keepNext/>
      <w:widowControl/>
      <w:numPr>
        <w:ilvl w:val="0"/>
        <w:numId w:val="1"/>
      </w:numPr>
      <w:overflowPunct w:val="0"/>
      <w:autoSpaceDE w:val="0"/>
      <w:autoSpaceDN w:val="0"/>
      <w:adjustRightInd w:val="0"/>
      <w:snapToGrid w:val="0"/>
      <w:textAlignment w:val="baseline"/>
      <w:outlineLvl w:val="0"/>
    </w:pPr>
    <w:rPr>
      <w:rFonts w:eastAsia="PMingLiU"/>
      <w:vanish/>
      <w:color w:val="FFFFFF"/>
      <w:kern w:val="28"/>
      <w:sz w:val="22"/>
      <w:szCs w:val="20"/>
      <w:lang w:val="en-GB" w:eastAsia="zh-TW"/>
    </w:rPr>
  </w:style>
  <w:style w:type="paragraph" w:styleId="3">
    <w:name w:val="heading 2"/>
    <w:basedOn w:val="1"/>
    <w:link w:val="34"/>
    <w:qFormat/>
    <w:uiPriority w:val="0"/>
    <w:pPr>
      <w:keepNext/>
      <w:widowControl/>
      <w:numPr>
        <w:ilvl w:val="1"/>
        <w:numId w:val="1"/>
      </w:numPr>
      <w:overflowPunct w:val="0"/>
      <w:autoSpaceDE w:val="0"/>
      <w:autoSpaceDN w:val="0"/>
      <w:adjustRightInd w:val="0"/>
      <w:spacing w:after="240" w:line="360" w:lineRule="auto"/>
      <w:textAlignment w:val="baseline"/>
      <w:outlineLvl w:val="1"/>
    </w:pPr>
    <w:rPr>
      <w:rFonts w:ascii="Times New Roman Bold" w:hAnsi="Times New Roman Bold" w:eastAsia="PMingLiU"/>
      <w:b/>
      <w:kern w:val="0"/>
      <w:sz w:val="22"/>
      <w:szCs w:val="20"/>
      <w:lang w:val="en-GB" w:eastAsia="zh-TW"/>
    </w:rPr>
  </w:style>
  <w:style w:type="paragraph" w:styleId="4">
    <w:name w:val="heading 3"/>
    <w:basedOn w:val="1"/>
    <w:link w:val="35"/>
    <w:qFormat/>
    <w:uiPriority w:val="0"/>
    <w:pPr>
      <w:widowControl/>
      <w:numPr>
        <w:ilvl w:val="2"/>
        <w:numId w:val="1"/>
      </w:numPr>
      <w:overflowPunct w:val="0"/>
      <w:autoSpaceDE w:val="0"/>
      <w:autoSpaceDN w:val="0"/>
      <w:adjustRightInd w:val="0"/>
      <w:spacing w:after="240" w:line="360" w:lineRule="auto"/>
      <w:textAlignment w:val="baseline"/>
      <w:outlineLvl w:val="2"/>
    </w:pPr>
    <w:rPr>
      <w:rFonts w:eastAsia="PMingLiU"/>
      <w:kern w:val="0"/>
      <w:sz w:val="22"/>
      <w:szCs w:val="20"/>
      <w:lang w:val="en-GB" w:eastAsia="zh-TW"/>
    </w:rPr>
  </w:style>
  <w:style w:type="paragraph" w:styleId="5">
    <w:name w:val="heading 4"/>
    <w:basedOn w:val="1"/>
    <w:link w:val="36"/>
    <w:qFormat/>
    <w:uiPriority w:val="0"/>
    <w:pPr>
      <w:widowControl/>
      <w:numPr>
        <w:ilvl w:val="3"/>
        <w:numId w:val="1"/>
      </w:numPr>
      <w:overflowPunct w:val="0"/>
      <w:autoSpaceDE w:val="0"/>
      <w:autoSpaceDN w:val="0"/>
      <w:adjustRightInd w:val="0"/>
      <w:spacing w:after="240" w:line="360" w:lineRule="auto"/>
      <w:textAlignment w:val="baseline"/>
      <w:outlineLvl w:val="3"/>
    </w:pPr>
    <w:rPr>
      <w:rFonts w:eastAsia="PMingLiU"/>
      <w:kern w:val="0"/>
      <w:sz w:val="22"/>
      <w:szCs w:val="20"/>
      <w:lang w:val="en-GB" w:eastAsia="zh-TW"/>
    </w:rPr>
  </w:style>
  <w:style w:type="paragraph" w:styleId="6">
    <w:name w:val="heading 5"/>
    <w:basedOn w:val="1"/>
    <w:link w:val="37"/>
    <w:qFormat/>
    <w:uiPriority w:val="0"/>
    <w:pPr>
      <w:widowControl/>
      <w:numPr>
        <w:ilvl w:val="4"/>
        <w:numId w:val="1"/>
      </w:numPr>
      <w:overflowPunct w:val="0"/>
      <w:autoSpaceDE w:val="0"/>
      <w:autoSpaceDN w:val="0"/>
      <w:adjustRightInd w:val="0"/>
      <w:spacing w:after="240" w:line="360" w:lineRule="auto"/>
      <w:textAlignment w:val="baseline"/>
      <w:outlineLvl w:val="4"/>
    </w:pPr>
    <w:rPr>
      <w:rFonts w:eastAsia="PMingLiU"/>
      <w:kern w:val="0"/>
      <w:sz w:val="22"/>
      <w:szCs w:val="20"/>
      <w:lang w:val="en-GB" w:eastAsia="zh-TW"/>
    </w:rPr>
  </w:style>
  <w:style w:type="paragraph" w:styleId="7">
    <w:name w:val="heading 6"/>
    <w:basedOn w:val="6"/>
    <w:link w:val="38"/>
    <w:qFormat/>
    <w:uiPriority w:val="0"/>
    <w:pPr>
      <w:numPr>
        <w:ilvl w:val="5"/>
      </w:numPr>
      <w:tabs>
        <w:tab w:val="left" w:pos="17"/>
        <w:tab w:val="clear" w:pos="2880"/>
      </w:tabs>
      <w:outlineLvl w:val="5"/>
    </w:pPr>
  </w:style>
  <w:style w:type="paragraph" w:styleId="8">
    <w:name w:val="heading 7"/>
    <w:basedOn w:val="7"/>
    <w:link w:val="39"/>
    <w:qFormat/>
    <w:uiPriority w:val="0"/>
    <w:pPr>
      <w:numPr>
        <w:ilvl w:val="6"/>
      </w:numPr>
      <w:outlineLvl w:val="6"/>
    </w:pPr>
  </w:style>
  <w:style w:type="paragraph" w:styleId="9">
    <w:name w:val="heading 8"/>
    <w:basedOn w:val="1"/>
    <w:next w:val="1"/>
    <w:link w:val="40"/>
    <w:qFormat/>
    <w:uiPriority w:val="0"/>
    <w:pPr>
      <w:keepNext/>
      <w:widowControl/>
      <w:numPr>
        <w:ilvl w:val="7"/>
        <w:numId w:val="1"/>
      </w:numPr>
      <w:overflowPunct w:val="0"/>
      <w:autoSpaceDE w:val="0"/>
      <w:autoSpaceDN w:val="0"/>
      <w:adjustRightInd w:val="0"/>
      <w:spacing w:after="240" w:line="360" w:lineRule="auto"/>
      <w:jc w:val="center"/>
      <w:textAlignment w:val="baseline"/>
      <w:outlineLvl w:val="7"/>
    </w:pPr>
    <w:rPr>
      <w:rFonts w:eastAsia="PMingLiU"/>
      <w:b/>
      <w:caps/>
      <w:kern w:val="0"/>
      <w:sz w:val="22"/>
      <w:szCs w:val="20"/>
      <w:lang w:val="en-GB" w:eastAsia="zh-TW"/>
    </w:rPr>
  </w:style>
  <w:style w:type="paragraph" w:styleId="10">
    <w:name w:val="heading 9"/>
    <w:basedOn w:val="9"/>
    <w:next w:val="1"/>
    <w:link w:val="41"/>
    <w:qFormat/>
    <w:uiPriority w:val="0"/>
    <w:pPr>
      <w:numPr>
        <w:ilvl w:val="8"/>
      </w:numPr>
      <w:outlineLvl w:val="8"/>
    </w:pPr>
    <w:rPr>
      <w:caps w:val="0"/>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5"/>
    <w:unhideWhenUsed/>
    <w:uiPriority w:val="0"/>
    <w:pPr>
      <w:jc w:val="left"/>
    </w:pPr>
  </w:style>
  <w:style w:type="paragraph" w:styleId="12">
    <w:name w:val="Body Text"/>
    <w:basedOn w:val="1"/>
    <w:link w:val="53"/>
    <w:semiHidden/>
    <w:unhideWhenUsed/>
    <w:uiPriority w:val="0"/>
    <w:pPr>
      <w:spacing w:after="120"/>
    </w:pPr>
  </w:style>
  <w:style w:type="paragraph" w:styleId="13">
    <w:name w:val="Body Text Indent"/>
    <w:basedOn w:val="1"/>
    <w:link w:val="42"/>
    <w:uiPriority w:val="0"/>
    <w:pPr>
      <w:snapToGrid w:val="0"/>
      <w:spacing w:line="360" w:lineRule="auto"/>
      <w:ind w:firstLine="360" w:firstLineChars="200"/>
    </w:pPr>
    <w:rPr>
      <w:rFonts w:ascii="宋体" w:hAnsi="宋体"/>
      <w:sz w:val="18"/>
    </w:rPr>
  </w:style>
  <w:style w:type="paragraph" w:styleId="14">
    <w:name w:val="Plain Text"/>
    <w:basedOn w:val="1"/>
    <w:link w:val="31"/>
    <w:qFormat/>
    <w:uiPriority w:val="0"/>
    <w:pPr>
      <w:spacing w:beforeLines="50" w:afterLines="50" w:line="400" w:lineRule="atLeast"/>
    </w:pPr>
    <w:rPr>
      <w:rFonts w:ascii="宋体" w:hAnsi="Courier New" w:eastAsiaTheme="minorEastAsia" w:cstheme="minorBidi"/>
      <w:sz w:val="24"/>
    </w:rPr>
  </w:style>
  <w:style w:type="paragraph" w:styleId="15">
    <w:name w:val="Balloon Text"/>
    <w:basedOn w:val="1"/>
    <w:semiHidden/>
    <w:uiPriority w:val="0"/>
    <w:rPr>
      <w:sz w:val="18"/>
      <w:szCs w:val="18"/>
    </w:rPr>
  </w:style>
  <w:style w:type="paragraph" w:styleId="16">
    <w:name w:val="footer"/>
    <w:basedOn w:val="1"/>
    <w:uiPriority w:val="0"/>
    <w:pPr>
      <w:tabs>
        <w:tab w:val="center" w:pos="4153"/>
        <w:tab w:val="right" w:pos="8306"/>
      </w:tabs>
      <w:snapToGrid w:val="0"/>
      <w:jc w:val="left"/>
    </w:pPr>
    <w:rPr>
      <w:sz w:val="18"/>
      <w:szCs w:val="18"/>
    </w:rPr>
  </w:style>
  <w:style w:type="paragraph" w:styleId="17">
    <w:name w:val="header"/>
    <w:basedOn w:val="1"/>
    <w:link w:val="30"/>
    <w:uiPriority w:val="0"/>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44"/>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19">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20">
    <w:name w:val="annotation subject"/>
    <w:basedOn w:val="11"/>
    <w:next w:val="11"/>
    <w:link w:val="46"/>
    <w:semiHidden/>
    <w:unhideWhenUsed/>
    <w:uiPriority w:val="0"/>
    <w:rPr>
      <w:b/>
      <w:bCs/>
    </w:rPr>
  </w:style>
  <w:style w:type="paragraph" w:styleId="21">
    <w:name w:val="Body Text First Indent"/>
    <w:basedOn w:val="12"/>
    <w:link w:val="54"/>
    <w:unhideWhenUsed/>
    <w:qFormat/>
    <w:uiPriority w:val="99"/>
    <w:pPr>
      <w:ind w:firstLine="420" w:firstLineChars="100"/>
    </w:pPr>
    <w:rPr>
      <w:rFonts w:asciiTheme="minorHAnsi" w:hAnsiTheme="minorHAnsi" w:eastAsiaTheme="minorEastAsia" w:cstheme="minorBidi"/>
    </w:rPr>
  </w:style>
  <w:style w:type="table" w:styleId="23">
    <w:name w:val="Table Grid"/>
    <w:basedOn w:val="2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Hyperlink"/>
    <w:basedOn w:val="24"/>
    <w:uiPriority w:val="0"/>
    <w:rPr>
      <w:color w:val="0000FF"/>
      <w:u w:val="single"/>
    </w:rPr>
  </w:style>
  <w:style w:type="character" w:styleId="27">
    <w:name w:val="annotation reference"/>
    <w:basedOn w:val="24"/>
    <w:semiHidden/>
    <w:unhideWhenUsed/>
    <w:qFormat/>
    <w:uiPriority w:val="0"/>
    <w:rPr>
      <w:sz w:val="21"/>
      <w:szCs w:val="21"/>
    </w:rPr>
  </w:style>
  <w:style w:type="paragraph" w:customStyle="1" w:styleId="28">
    <w:name w:val="Char Char Char Char Char Char Char"/>
    <w:basedOn w:val="1"/>
    <w:uiPriority w:val="0"/>
  </w:style>
  <w:style w:type="paragraph" w:customStyle="1" w:styleId="29">
    <w:name w:val="Char Char1"/>
    <w:basedOn w:val="1"/>
    <w:uiPriority w:val="0"/>
    <w:rPr>
      <w:rFonts w:ascii="Tahoma" w:hAnsi="Tahoma"/>
      <w:sz w:val="24"/>
      <w:szCs w:val="20"/>
    </w:rPr>
  </w:style>
  <w:style w:type="character" w:customStyle="1" w:styleId="30">
    <w:name w:val="页眉 字符"/>
    <w:basedOn w:val="24"/>
    <w:link w:val="17"/>
    <w:uiPriority w:val="0"/>
    <w:rPr>
      <w:kern w:val="2"/>
      <w:sz w:val="18"/>
      <w:szCs w:val="18"/>
    </w:rPr>
  </w:style>
  <w:style w:type="character" w:customStyle="1" w:styleId="31">
    <w:name w:val="纯文本 字符"/>
    <w:basedOn w:val="24"/>
    <w:link w:val="14"/>
    <w:uiPriority w:val="0"/>
    <w:rPr>
      <w:rFonts w:ascii="宋体" w:hAnsi="Courier New" w:eastAsiaTheme="minorEastAsia" w:cstheme="minorBidi"/>
      <w:kern w:val="2"/>
      <w:sz w:val="24"/>
      <w:szCs w:val="24"/>
    </w:rPr>
  </w:style>
  <w:style w:type="character" w:customStyle="1" w:styleId="32">
    <w:name w:val="纯文本 字符1"/>
    <w:uiPriority w:val="99"/>
    <w:rPr>
      <w:rFonts w:ascii="宋体" w:hAnsi="Courier New"/>
      <w:kern w:val="2"/>
      <w:sz w:val="24"/>
      <w:szCs w:val="24"/>
    </w:rPr>
  </w:style>
  <w:style w:type="character" w:customStyle="1" w:styleId="33">
    <w:name w:val="标题 1 字符"/>
    <w:basedOn w:val="24"/>
    <w:link w:val="2"/>
    <w:uiPriority w:val="0"/>
    <w:rPr>
      <w:rFonts w:eastAsia="PMingLiU"/>
      <w:vanish/>
      <w:color w:val="FFFFFF"/>
      <w:kern w:val="28"/>
      <w:sz w:val="22"/>
      <w:lang w:val="en-GB" w:eastAsia="zh-TW"/>
    </w:rPr>
  </w:style>
  <w:style w:type="character" w:customStyle="1" w:styleId="34">
    <w:name w:val="标题 2 字符"/>
    <w:basedOn w:val="24"/>
    <w:link w:val="3"/>
    <w:uiPriority w:val="0"/>
    <w:rPr>
      <w:rFonts w:ascii="Times New Roman Bold" w:hAnsi="Times New Roman Bold" w:eastAsia="PMingLiU"/>
      <w:b/>
      <w:sz w:val="22"/>
      <w:lang w:val="en-GB" w:eastAsia="zh-TW"/>
    </w:rPr>
  </w:style>
  <w:style w:type="character" w:customStyle="1" w:styleId="35">
    <w:name w:val="标题 3 字符"/>
    <w:basedOn w:val="24"/>
    <w:link w:val="4"/>
    <w:uiPriority w:val="0"/>
    <w:rPr>
      <w:rFonts w:eastAsia="PMingLiU"/>
      <w:sz w:val="22"/>
      <w:lang w:val="en-GB" w:eastAsia="zh-TW"/>
    </w:rPr>
  </w:style>
  <w:style w:type="character" w:customStyle="1" w:styleId="36">
    <w:name w:val="标题 4 字符"/>
    <w:basedOn w:val="24"/>
    <w:link w:val="5"/>
    <w:uiPriority w:val="0"/>
    <w:rPr>
      <w:rFonts w:eastAsia="PMingLiU"/>
      <w:sz w:val="22"/>
      <w:lang w:val="en-GB" w:eastAsia="zh-TW"/>
    </w:rPr>
  </w:style>
  <w:style w:type="character" w:customStyle="1" w:styleId="37">
    <w:name w:val="标题 5 字符"/>
    <w:basedOn w:val="24"/>
    <w:link w:val="6"/>
    <w:uiPriority w:val="0"/>
    <w:rPr>
      <w:rFonts w:eastAsia="PMingLiU"/>
      <w:sz w:val="22"/>
      <w:lang w:val="en-GB" w:eastAsia="zh-TW"/>
    </w:rPr>
  </w:style>
  <w:style w:type="character" w:customStyle="1" w:styleId="38">
    <w:name w:val="标题 6 字符"/>
    <w:basedOn w:val="24"/>
    <w:link w:val="7"/>
    <w:uiPriority w:val="0"/>
    <w:rPr>
      <w:rFonts w:eastAsia="PMingLiU"/>
      <w:sz w:val="22"/>
      <w:lang w:val="en-GB" w:eastAsia="zh-TW"/>
    </w:rPr>
  </w:style>
  <w:style w:type="character" w:customStyle="1" w:styleId="39">
    <w:name w:val="标题 7 字符"/>
    <w:basedOn w:val="24"/>
    <w:link w:val="8"/>
    <w:uiPriority w:val="0"/>
    <w:rPr>
      <w:rFonts w:eastAsia="PMingLiU"/>
      <w:sz w:val="22"/>
      <w:lang w:val="en-GB" w:eastAsia="zh-TW"/>
    </w:rPr>
  </w:style>
  <w:style w:type="character" w:customStyle="1" w:styleId="40">
    <w:name w:val="标题 8 字符"/>
    <w:basedOn w:val="24"/>
    <w:link w:val="9"/>
    <w:uiPriority w:val="0"/>
    <w:rPr>
      <w:rFonts w:eastAsia="PMingLiU"/>
      <w:b/>
      <w:caps/>
      <w:sz w:val="22"/>
      <w:lang w:val="en-GB" w:eastAsia="zh-TW"/>
    </w:rPr>
  </w:style>
  <w:style w:type="character" w:customStyle="1" w:styleId="41">
    <w:name w:val="标题 9 字符"/>
    <w:basedOn w:val="24"/>
    <w:link w:val="10"/>
    <w:uiPriority w:val="0"/>
    <w:rPr>
      <w:rFonts w:eastAsia="PMingLiU"/>
      <w:b/>
      <w:sz w:val="22"/>
      <w:lang w:val="en-GB" w:eastAsia="zh-TW"/>
    </w:rPr>
  </w:style>
  <w:style w:type="character" w:customStyle="1" w:styleId="42">
    <w:name w:val="正文文本缩进 字符"/>
    <w:basedOn w:val="24"/>
    <w:link w:val="13"/>
    <w:uiPriority w:val="0"/>
    <w:rPr>
      <w:rFonts w:ascii="宋体" w:hAnsi="宋体"/>
      <w:kern w:val="2"/>
      <w:sz w:val="18"/>
      <w:szCs w:val="24"/>
    </w:rPr>
  </w:style>
  <w:style w:type="paragraph" w:styleId="43">
    <w:name w:val="List Paragraph"/>
    <w:basedOn w:val="1"/>
    <w:qFormat/>
    <w:uiPriority w:val="34"/>
    <w:pPr>
      <w:ind w:left="720"/>
      <w:contextualSpacing/>
    </w:pPr>
  </w:style>
  <w:style w:type="character" w:customStyle="1" w:styleId="44">
    <w:name w:val="副标题 字符"/>
    <w:basedOn w:val="24"/>
    <w:link w:val="18"/>
    <w:uiPriority w:val="0"/>
    <w:rPr>
      <w:rFonts w:asciiTheme="minorHAnsi" w:hAnsiTheme="minorHAnsi" w:eastAsiaTheme="minorEastAsia" w:cstheme="minorBidi"/>
      <w:color w:val="595959" w:themeColor="text1" w:themeTint="A6"/>
      <w:spacing w:val="15"/>
      <w:kern w:val="2"/>
      <w:sz w:val="22"/>
      <w:szCs w:val="22"/>
      <w14:textFill>
        <w14:solidFill>
          <w14:schemeClr w14:val="tx1">
            <w14:lumMod w14:val="65000"/>
            <w14:lumOff w14:val="35000"/>
          </w14:schemeClr>
        </w14:solidFill>
      </w14:textFill>
    </w:rPr>
  </w:style>
  <w:style w:type="character" w:customStyle="1" w:styleId="45">
    <w:name w:val="批注文字 字符"/>
    <w:basedOn w:val="24"/>
    <w:link w:val="11"/>
    <w:uiPriority w:val="0"/>
    <w:rPr>
      <w:kern w:val="2"/>
      <w:sz w:val="21"/>
      <w:szCs w:val="24"/>
    </w:rPr>
  </w:style>
  <w:style w:type="character" w:customStyle="1" w:styleId="46">
    <w:name w:val="批注主题 字符"/>
    <w:basedOn w:val="45"/>
    <w:link w:val="20"/>
    <w:semiHidden/>
    <w:uiPriority w:val="0"/>
    <w:rPr>
      <w:b/>
      <w:bCs/>
      <w:kern w:val="2"/>
      <w:sz w:val="21"/>
      <w:szCs w:val="24"/>
    </w:rPr>
  </w:style>
  <w:style w:type="character" w:customStyle="1" w:styleId="47">
    <w:name w:val="Unresolved Mention"/>
    <w:basedOn w:val="24"/>
    <w:semiHidden/>
    <w:unhideWhenUsed/>
    <w:uiPriority w:val="99"/>
    <w:rPr>
      <w:color w:val="605E5C"/>
      <w:shd w:val="clear" w:color="auto" w:fill="E1DFDD"/>
    </w:rPr>
  </w:style>
  <w:style w:type="paragraph" w:customStyle="1" w:styleId="48">
    <w:name w:val="paragraph"/>
    <w:basedOn w:val="1"/>
    <w:uiPriority w:val="0"/>
    <w:pPr>
      <w:widowControl/>
      <w:spacing w:before="100" w:beforeAutospacing="1" w:after="100" w:afterAutospacing="1"/>
      <w:jc w:val="left"/>
    </w:pPr>
    <w:rPr>
      <w:rFonts w:eastAsia="Times New Roman"/>
      <w:kern w:val="0"/>
      <w:sz w:val="24"/>
    </w:rPr>
  </w:style>
  <w:style w:type="character" w:customStyle="1" w:styleId="49">
    <w:name w:val="normaltextrun"/>
    <w:basedOn w:val="24"/>
    <w:uiPriority w:val="0"/>
  </w:style>
  <w:style w:type="character" w:customStyle="1" w:styleId="50">
    <w:name w:val="eop"/>
    <w:basedOn w:val="24"/>
    <w:uiPriority w:val="0"/>
  </w:style>
  <w:style w:type="paragraph" w:customStyle="1" w:styleId="51">
    <w:name w:val="Body"/>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2">
    <w:name w:val="纯文本1"/>
    <w:basedOn w:val="1"/>
    <w:uiPriority w:val="0"/>
    <w:pPr>
      <w:widowControl/>
      <w:jc w:val="left"/>
    </w:pPr>
    <w:rPr>
      <w:rFonts w:hint="eastAsia" w:ascii="宋体" w:hAnsi="Courier New"/>
      <w:szCs w:val="20"/>
    </w:rPr>
  </w:style>
  <w:style w:type="character" w:customStyle="1" w:styleId="53">
    <w:name w:val="正文文本 字符"/>
    <w:basedOn w:val="24"/>
    <w:link w:val="12"/>
    <w:semiHidden/>
    <w:uiPriority w:val="0"/>
    <w:rPr>
      <w:kern w:val="2"/>
      <w:sz w:val="21"/>
      <w:szCs w:val="24"/>
    </w:rPr>
  </w:style>
  <w:style w:type="character" w:customStyle="1" w:styleId="54">
    <w:name w:val="正文文本首行缩进 字符"/>
    <w:basedOn w:val="53"/>
    <w:link w:val="21"/>
    <w:uiPriority w:val="99"/>
    <w:rPr>
      <w:rFonts w:asciiTheme="minorHAnsi" w:hAnsiTheme="minorHAnsi" w:eastAsiaTheme="minorEastAsia" w:cstheme="minorBidi"/>
      <w:kern w:val="2"/>
      <w:sz w:val="21"/>
      <w:szCs w:val="24"/>
    </w:rPr>
  </w:style>
  <w:style w:type="paragraph" w:customStyle="1" w:styleId="55">
    <w:name w:val="列出段落11"/>
    <w:basedOn w:val="1"/>
    <w:uiPriority w:val="0"/>
    <w:pPr>
      <w:adjustRightInd w:val="0"/>
      <w:snapToGrid w:val="0"/>
      <w:spacing w:line="360" w:lineRule="auto"/>
      <w:ind w:firstLine="420" w:firstLineChars="200"/>
    </w:pPr>
    <w:rPr>
      <w:rFonts w:ascii="等线" w:hAnsi="等线"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53F83-A485-E34D-8833-2B73CB4FEA4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13</Pages>
  <Words>2087</Words>
  <Characters>2226</Characters>
  <Lines>26</Lines>
  <Paragraphs>7</Paragraphs>
  <TotalTime>171</TotalTime>
  <ScaleCrop>false</ScaleCrop>
  <LinksUpToDate>false</LinksUpToDate>
  <CharactersWithSpaces>2313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2019-10-09T08:05:00Z</dcterms:created>
  <dc:creator>雨林木风</dc:creator>
  <cp:lastModifiedBy>林美娟</cp:lastModifiedBy>
  <cp:lastPrinted>2012-02-01T13:14:00Z</cp:lastPrinted>
  <dcterms:modified xsi:type="dcterms:W3CDTF">2025-06-16T06:56:30Z</dcterms:modified>
  <dc:title>浙江铁建绿城丽水江滨项目</dc:title>
  <cp:revision>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eyJoZGlkIjoiMGVhZDdiNjRmNTMwODk4MmVhY2IwYTkyNjkwM2EzN2YiLCJ1c2VySWQiOiIxNjU5OTY1MzM1In0=</vt:lpwstr>
  </property>
  <property fmtid="{D5CDD505-2E9C-101B-9397-08002B2CF9AE}" pid="3" name="KSOProductBuildVer">
    <vt:lpwstr>2052-12.1.0.19770</vt:lpwstr>
  </property>
  <property fmtid="{D5CDD505-2E9C-101B-9397-08002B2CF9AE}" pid="4" name="ICV">
    <vt:lpwstr>79A0DEF529C840E3B2B9F2B6203BC1AF_12</vt:lpwstr>
  </property>
</Properties>
</file>